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87E67" w14:textId="209DE8C8" w:rsidR="00395B3F" w:rsidRPr="00395B3F" w:rsidRDefault="00395B3F" w:rsidP="00395B3F">
      <w:pPr>
        <w:rPr>
          <w:rFonts w:ascii="Arial" w:hAnsi="Arial" w:cs="Arial"/>
          <w:color w:val="000000"/>
          <w:sz w:val="24"/>
          <w:szCs w:val="24"/>
          <w:bdr w:val="none" w:sz="0" w:space="0" w:color="auto" w:frame="1"/>
          <w:lang w:val="en-GB"/>
        </w:rPr>
      </w:pPr>
      <w:r w:rsidRPr="00395B3F">
        <w:rPr>
          <w:rFonts w:ascii="Arial" w:hAnsi="Arial" w:cs="Arial"/>
          <w:noProof/>
          <w:color w:val="000000"/>
          <w:sz w:val="24"/>
          <w:szCs w:val="24"/>
          <w:bdr w:val="none" w:sz="0" w:space="0" w:color="auto" w:frame="1"/>
          <w:lang w:val="en-GB" w:eastAsia="en-GB"/>
        </w:rPr>
        <w:drawing>
          <wp:inline distT="0" distB="0" distL="0" distR="0" wp14:anchorId="66290ECD" wp14:editId="5029C89B">
            <wp:extent cx="1645920" cy="1269551"/>
            <wp:effectExtent l="0" t="0" r="5080" b="635"/>
            <wp:docPr id="1380051176" name="Picture 1" descr="Description: MG 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G Emblem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6817" cy="1277956"/>
                    </a:xfrm>
                    <a:prstGeom prst="rect">
                      <a:avLst/>
                    </a:prstGeom>
                    <a:noFill/>
                    <a:ln>
                      <a:noFill/>
                    </a:ln>
                  </pic:spPr>
                </pic:pic>
              </a:graphicData>
            </a:graphic>
          </wp:inline>
        </w:drawing>
      </w:r>
      <w:r>
        <w:rPr>
          <w:rFonts w:ascii="Arial" w:hAnsi="Arial" w:cs="Arial"/>
          <w:color w:val="000000"/>
          <w:sz w:val="24"/>
          <w:szCs w:val="24"/>
          <w:bdr w:val="none" w:sz="0" w:space="0" w:color="auto" w:frame="1"/>
          <w:lang w:val="en-GB"/>
        </w:rPr>
        <w:t xml:space="preserve">        </w:t>
      </w:r>
      <w:r w:rsidRPr="00395B3F">
        <w:rPr>
          <w:rFonts w:ascii="Arial" w:hAnsi="Arial" w:cs="Arial"/>
          <w:color w:val="000000"/>
          <w:sz w:val="24"/>
          <w:szCs w:val="24"/>
          <w:bdr w:val="none" w:sz="0" w:space="0" w:color="auto" w:frame="1"/>
          <w:lang w:val="en-GB"/>
        </w:rPr>
        <w:t xml:space="preserve">                                                </w:t>
      </w:r>
      <w:r w:rsidRPr="00395B3F">
        <w:rPr>
          <w:rFonts w:ascii="Arial" w:hAnsi="Arial" w:cs="Arial"/>
          <w:noProof/>
          <w:color w:val="000000"/>
          <w:sz w:val="24"/>
          <w:szCs w:val="24"/>
          <w:bdr w:val="none" w:sz="0" w:space="0" w:color="auto" w:frame="1"/>
          <w:lang w:val="en-GB" w:eastAsia="en-GB"/>
        </w:rPr>
        <w:drawing>
          <wp:inline distT="0" distB="0" distL="0" distR="0" wp14:anchorId="54AEBEBF" wp14:editId="0EDF22E1">
            <wp:extent cx="1306800" cy="1292400"/>
            <wp:effectExtent l="0" t="0" r="8255" b="3175"/>
            <wp:docPr id="2" name="Picture 2" descr="C:\Users\SPECTRE\Desktop\RCRP\Logos\RCRP LOGO- Final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PECTRE\Desktop\RCRP\Logos\RCRP LOGO- Final PNG.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14420" t="14983" r="14032" b="14294"/>
                    <a:stretch/>
                  </pic:blipFill>
                  <pic:spPr bwMode="auto">
                    <a:xfrm>
                      <a:off x="0" y="0"/>
                      <a:ext cx="1306800" cy="1292400"/>
                    </a:xfrm>
                    <a:prstGeom prst="rect">
                      <a:avLst/>
                    </a:prstGeom>
                    <a:noFill/>
                    <a:ln>
                      <a:noFill/>
                    </a:ln>
                    <a:extLst>
                      <a:ext uri="{53640926-AAD7-44D8-BBD7-CCE9431645EC}">
                        <a14:shadowObscured xmlns:a14="http://schemas.microsoft.com/office/drawing/2010/main"/>
                      </a:ext>
                    </a:extLst>
                  </pic:spPr>
                </pic:pic>
              </a:graphicData>
            </a:graphic>
          </wp:inline>
        </w:drawing>
      </w:r>
    </w:p>
    <w:p w14:paraId="30511BAF" w14:textId="36654587" w:rsidR="00D44E9F" w:rsidRPr="00395B3F" w:rsidRDefault="00D44E9F" w:rsidP="00395B3F">
      <w:pPr>
        <w:rPr>
          <w:rFonts w:ascii="Arial" w:hAnsi="Arial" w:cs="Arial"/>
          <w:sz w:val="24"/>
          <w:szCs w:val="24"/>
        </w:rPr>
      </w:pPr>
      <w:r w:rsidRPr="00395B3F">
        <w:rPr>
          <w:rFonts w:ascii="Arial" w:hAnsi="Arial" w:cs="Arial"/>
          <w:color w:val="000000"/>
          <w:sz w:val="24"/>
          <w:szCs w:val="24"/>
          <w:bdr w:val="none" w:sz="0" w:space="0" w:color="auto" w:frame="1"/>
        </w:rPr>
        <w:fldChar w:fldCharType="begin"/>
      </w:r>
      <w:r w:rsidRPr="00395B3F">
        <w:rPr>
          <w:rFonts w:ascii="Arial" w:hAnsi="Arial" w:cs="Arial"/>
          <w:color w:val="000000"/>
          <w:sz w:val="24"/>
          <w:szCs w:val="24"/>
          <w:bdr w:val="none" w:sz="0" w:space="0" w:color="auto" w:frame="1"/>
        </w:rPr>
        <w:instrText xml:space="preserve"> INCLUDEPICTURE "https://lh7-rt.googleusercontent.com/docsz/AD_4nXdpDk7yh2PjGJzY5QWA-Qsl4BHjCj4WV-pnYoPgusSVH1Pq4VmcTsvq6O7nX0aAwuzpk7edqTL_r7xGHez60YUn7_uA9zWFlfUZhxQOyNlTCqRWQbwbARLUlrHgIarWzX32zCULM7GmTM3gPYBy7vI?key=6c3NznGmKfRVJxjfHA4Jqg" \* MERGEFORMATINET </w:instrText>
      </w:r>
      <w:r w:rsidRPr="00395B3F">
        <w:rPr>
          <w:rFonts w:ascii="Arial" w:hAnsi="Arial" w:cs="Arial"/>
          <w:color w:val="000000"/>
          <w:sz w:val="24"/>
          <w:szCs w:val="24"/>
          <w:bdr w:val="none" w:sz="0" w:space="0" w:color="auto" w:frame="1"/>
        </w:rPr>
        <w:fldChar w:fldCharType="end"/>
      </w:r>
    </w:p>
    <w:p w14:paraId="329FD8AC" w14:textId="6493D24C" w:rsidR="00D44E9F" w:rsidRPr="00395B3F" w:rsidRDefault="00D44E9F" w:rsidP="00D44E9F">
      <w:pPr>
        <w:pStyle w:val="NormalWeb"/>
        <w:spacing w:before="0" w:beforeAutospacing="0" w:after="120" w:afterAutospacing="0"/>
        <w:jc w:val="center"/>
        <w:rPr>
          <w:rFonts w:ascii="Arial" w:hAnsi="Arial" w:cs="Arial"/>
        </w:rPr>
      </w:pPr>
      <w:r w:rsidRPr="00395B3F">
        <w:rPr>
          <w:rFonts w:ascii="Arial" w:hAnsi="Arial" w:cs="Arial"/>
          <w:color w:val="000000"/>
        </w:rPr>
        <w:t> </w:t>
      </w:r>
      <w:r w:rsidRPr="00395B3F">
        <w:rPr>
          <w:rFonts w:ascii="Arial" w:hAnsi="Arial" w:cs="Arial"/>
          <w:b/>
          <w:bCs/>
        </w:rPr>
        <w:t>Regional Climate Resilience Program</w:t>
      </w:r>
      <w:r w:rsidRPr="00395B3F">
        <w:rPr>
          <w:rFonts w:ascii="Arial" w:hAnsi="Arial" w:cs="Arial"/>
          <w:b/>
          <w:bCs/>
          <w:color w:val="000000"/>
        </w:rPr>
        <w:t xml:space="preserve"> (</w:t>
      </w:r>
      <w:r w:rsidR="00395B3F" w:rsidRPr="00395B3F">
        <w:rPr>
          <w:rFonts w:ascii="Arial" w:hAnsi="Arial" w:cs="Arial"/>
          <w:b/>
          <w:bCs/>
          <w:color w:val="000000"/>
        </w:rPr>
        <w:t>RCRP-2</w:t>
      </w:r>
      <w:r w:rsidRPr="00395B3F">
        <w:rPr>
          <w:rFonts w:ascii="Arial" w:hAnsi="Arial" w:cs="Arial"/>
          <w:b/>
          <w:bCs/>
          <w:color w:val="000000"/>
        </w:rPr>
        <w:t xml:space="preserve">) </w:t>
      </w:r>
    </w:p>
    <w:p w14:paraId="33315F1C" w14:textId="04907D2A" w:rsidR="00D45199" w:rsidRPr="00395B3F" w:rsidRDefault="00D45199" w:rsidP="00D44E9F">
      <w:pPr>
        <w:pStyle w:val="NormalWeb"/>
        <w:spacing w:before="0" w:beforeAutospacing="0" w:after="200" w:afterAutospacing="0"/>
        <w:jc w:val="center"/>
        <w:rPr>
          <w:rFonts w:ascii="Arial" w:hAnsi="Arial" w:cs="Arial"/>
          <w:b/>
          <w:bCs/>
          <w:color w:val="000000"/>
        </w:rPr>
      </w:pPr>
    </w:p>
    <w:p w14:paraId="39481EFE" w14:textId="46B7BD4A" w:rsidR="00D44E9F" w:rsidRPr="00395B3F" w:rsidRDefault="00D44E9F" w:rsidP="00D44E9F">
      <w:pPr>
        <w:pStyle w:val="NormalWeb"/>
        <w:spacing w:before="0" w:beforeAutospacing="0" w:after="200" w:afterAutospacing="0"/>
        <w:jc w:val="center"/>
        <w:rPr>
          <w:rFonts w:ascii="Arial" w:hAnsi="Arial" w:cs="Arial"/>
          <w:b/>
          <w:bCs/>
          <w:color w:val="000000"/>
        </w:rPr>
      </w:pPr>
      <w:r w:rsidRPr="00395B3F">
        <w:rPr>
          <w:rFonts w:ascii="Arial" w:hAnsi="Arial" w:cs="Arial"/>
          <w:b/>
          <w:bCs/>
          <w:color w:val="000000"/>
        </w:rPr>
        <w:t xml:space="preserve">Terms of Reference </w:t>
      </w:r>
    </w:p>
    <w:p w14:paraId="1ED9CE51" w14:textId="295C4CC3" w:rsidR="00D44E9F" w:rsidRPr="00395B3F" w:rsidRDefault="00D44E9F" w:rsidP="00D44E9F">
      <w:pPr>
        <w:pStyle w:val="NormalWeb"/>
        <w:spacing w:before="0" w:beforeAutospacing="0" w:after="200" w:afterAutospacing="0"/>
        <w:jc w:val="center"/>
        <w:rPr>
          <w:rFonts w:ascii="Arial" w:hAnsi="Arial" w:cs="Arial"/>
        </w:rPr>
      </w:pPr>
      <w:r w:rsidRPr="00395B3F">
        <w:rPr>
          <w:rFonts w:ascii="Arial" w:hAnsi="Arial" w:cs="Arial"/>
          <w:b/>
          <w:bCs/>
          <w:color w:val="000000"/>
        </w:rPr>
        <w:t>for </w:t>
      </w:r>
    </w:p>
    <w:p w14:paraId="24CCBD50" w14:textId="3D5B90F9" w:rsidR="00D44E9F" w:rsidRPr="00395B3F" w:rsidRDefault="00D44E9F" w:rsidP="00D44E9F">
      <w:pPr>
        <w:pStyle w:val="NormalWeb"/>
        <w:spacing w:before="0" w:beforeAutospacing="0" w:after="200" w:afterAutospacing="0"/>
        <w:jc w:val="center"/>
        <w:rPr>
          <w:rFonts w:ascii="Arial" w:hAnsi="Arial" w:cs="Arial"/>
          <w:b/>
          <w:bCs/>
          <w:color w:val="000000" w:themeColor="text1"/>
        </w:rPr>
      </w:pPr>
      <w:r w:rsidRPr="00395B3F">
        <w:rPr>
          <w:rFonts w:ascii="Arial" w:hAnsi="Arial" w:cs="Arial"/>
          <w:b/>
          <w:bCs/>
          <w:color w:val="000000" w:themeColor="text1"/>
        </w:rPr>
        <w:t xml:space="preserve">Consultancy to </w:t>
      </w:r>
      <w:r w:rsidR="00397757" w:rsidRPr="00395B3F">
        <w:rPr>
          <w:rFonts w:ascii="Arial" w:hAnsi="Arial" w:cs="Arial"/>
          <w:b/>
          <w:bCs/>
          <w:color w:val="000000" w:themeColor="text1"/>
        </w:rPr>
        <w:t>develop</w:t>
      </w:r>
    </w:p>
    <w:p w14:paraId="5D876F44" w14:textId="13F8BF90" w:rsidR="00F064F0" w:rsidRPr="00395B3F" w:rsidRDefault="00FE4B31" w:rsidP="00D44E9F">
      <w:pPr>
        <w:pStyle w:val="NormalWeb"/>
        <w:spacing w:before="0" w:beforeAutospacing="0" w:after="200" w:afterAutospacing="0"/>
        <w:jc w:val="center"/>
        <w:rPr>
          <w:rFonts w:ascii="Arial" w:hAnsi="Arial" w:cs="Arial"/>
          <w:color w:val="000000" w:themeColor="text1"/>
        </w:rPr>
      </w:pPr>
      <w:r w:rsidRPr="00395B3F">
        <w:rPr>
          <w:rFonts w:ascii="Arial" w:hAnsi="Arial" w:cs="Arial"/>
          <w:noProof/>
          <w:lang w:val="en-GB" w:eastAsia="en-GB"/>
        </w:rPr>
        <w:drawing>
          <wp:anchor distT="0" distB="0" distL="114300" distR="114300" simplePos="0" relativeHeight="251658240" behindDoc="0" locked="0" layoutInCell="1" allowOverlap="1" wp14:anchorId="2536C89F" wp14:editId="7289775E">
            <wp:simplePos x="0" y="0"/>
            <wp:positionH relativeFrom="margin">
              <wp:align>right</wp:align>
            </wp:positionH>
            <wp:positionV relativeFrom="paragraph">
              <wp:posOffset>244960</wp:posOffset>
            </wp:positionV>
            <wp:extent cx="5347970" cy="4012565"/>
            <wp:effectExtent l="0" t="0" r="5080" b="6985"/>
            <wp:wrapSquare wrapText="bothSides"/>
            <wp:docPr id="794960890" name="Picture 1" descr="Shire Rive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ire River - Wikipe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7970" cy="4012565"/>
                    </a:xfrm>
                    <a:prstGeom prst="rect">
                      <a:avLst/>
                    </a:prstGeom>
                    <a:noFill/>
                    <a:ln>
                      <a:noFill/>
                    </a:ln>
                    <a:effectLst>
                      <a:innerShdw blurRad="63500" dist="50800" dir="18900000">
                        <a:prstClr val="black">
                          <a:alpha val="50000"/>
                        </a:prstClr>
                      </a:innerShdw>
                    </a:effectLst>
                  </pic:spPr>
                </pic:pic>
              </a:graphicData>
            </a:graphic>
            <wp14:sizeRelH relativeFrom="margin">
              <wp14:pctWidth>0</wp14:pctWidth>
            </wp14:sizeRelH>
            <wp14:sizeRelV relativeFrom="margin">
              <wp14:pctHeight>0</wp14:pctHeight>
            </wp14:sizeRelV>
          </wp:anchor>
        </w:drawing>
      </w:r>
      <w:r w:rsidR="00D45199" w:rsidRPr="00395B3F">
        <w:rPr>
          <w:rFonts w:ascii="Arial" w:hAnsi="Arial" w:cs="Arial"/>
          <w:b/>
          <w:bCs/>
          <w:color w:val="000000" w:themeColor="text1"/>
        </w:rPr>
        <w:t xml:space="preserve">Inclusive </w:t>
      </w:r>
      <w:r w:rsidR="00D44E9F" w:rsidRPr="00395B3F">
        <w:rPr>
          <w:rFonts w:ascii="Arial" w:hAnsi="Arial" w:cs="Arial"/>
          <w:b/>
          <w:bCs/>
          <w:color w:val="000000" w:themeColor="text1"/>
        </w:rPr>
        <w:t xml:space="preserve">Shire River </w:t>
      </w:r>
      <w:r w:rsidR="00833C5C" w:rsidRPr="00395B3F">
        <w:rPr>
          <w:rFonts w:ascii="Arial" w:hAnsi="Arial" w:cs="Arial"/>
          <w:b/>
          <w:bCs/>
          <w:color w:val="000000" w:themeColor="text1"/>
        </w:rPr>
        <w:t xml:space="preserve">Catchment </w:t>
      </w:r>
      <w:r w:rsidR="00D44E9F" w:rsidRPr="00395B3F">
        <w:rPr>
          <w:rFonts w:ascii="Arial" w:hAnsi="Arial" w:cs="Arial"/>
          <w:b/>
          <w:bCs/>
          <w:color w:val="000000" w:themeColor="text1"/>
        </w:rPr>
        <w:t>Management Plan</w:t>
      </w:r>
    </w:p>
    <w:p w14:paraId="2FC46F4D" w14:textId="4DFEE42B" w:rsidR="00D44E9F" w:rsidRPr="00395B3F" w:rsidRDefault="00D44E9F" w:rsidP="00D44E9F">
      <w:pPr>
        <w:rPr>
          <w:rFonts w:ascii="Arial" w:hAnsi="Arial" w:cs="Arial"/>
          <w:b/>
          <w:bCs/>
          <w:sz w:val="24"/>
          <w:szCs w:val="24"/>
        </w:rPr>
      </w:pPr>
    </w:p>
    <w:p w14:paraId="68F6A618" w14:textId="34987BF8" w:rsidR="00407438" w:rsidRPr="00395B3F" w:rsidRDefault="00800F2D" w:rsidP="00D44E9F">
      <w:pPr>
        <w:jc w:val="center"/>
        <w:rPr>
          <w:rFonts w:ascii="Arial" w:hAnsi="Arial" w:cs="Arial"/>
          <w:b/>
          <w:bCs/>
          <w:sz w:val="24"/>
          <w:szCs w:val="24"/>
        </w:rPr>
      </w:pPr>
      <w:r w:rsidRPr="00395B3F">
        <w:rPr>
          <w:rFonts w:ascii="Arial" w:hAnsi="Arial" w:cs="Arial"/>
          <w:b/>
          <w:bCs/>
          <w:sz w:val="24"/>
          <w:szCs w:val="24"/>
        </w:rPr>
        <w:t>April</w:t>
      </w:r>
      <w:r w:rsidR="00F064F0" w:rsidRPr="00395B3F">
        <w:rPr>
          <w:rFonts w:ascii="Arial" w:hAnsi="Arial" w:cs="Arial"/>
          <w:b/>
          <w:bCs/>
          <w:sz w:val="24"/>
          <w:szCs w:val="24"/>
        </w:rPr>
        <w:t xml:space="preserve"> 202</w:t>
      </w:r>
      <w:r w:rsidR="001E583D" w:rsidRPr="00395B3F">
        <w:rPr>
          <w:rFonts w:ascii="Arial" w:hAnsi="Arial" w:cs="Arial"/>
          <w:b/>
          <w:bCs/>
          <w:sz w:val="24"/>
          <w:szCs w:val="24"/>
        </w:rPr>
        <w:t>6</w:t>
      </w:r>
    </w:p>
    <w:sdt>
      <w:sdtPr>
        <w:rPr>
          <w:rFonts w:ascii="Arial" w:eastAsiaTheme="minorEastAsia" w:hAnsi="Arial" w:cs="Arial"/>
          <w:b w:val="0"/>
          <w:bCs w:val="0"/>
          <w:color w:val="auto"/>
          <w:sz w:val="24"/>
          <w:szCs w:val="24"/>
        </w:rPr>
        <w:id w:val="-379715722"/>
        <w:docPartObj>
          <w:docPartGallery w:val="Table of Contents"/>
          <w:docPartUnique/>
        </w:docPartObj>
      </w:sdtPr>
      <w:sdtEndPr>
        <w:rPr>
          <w:noProof/>
        </w:rPr>
      </w:sdtEndPr>
      <w:sdtContent>
        <w:p w14:paraId="594EE75F" w14:textId="77777777" w:rsidR="00407438" w:rsidRPr="00395B3F" w:rsidRDefault="00407438">
          <w:pPr>
            <w:pStyle w:val="TOCHeading"/>
            <w:rPr>
              <w:rFonts w:ascii="Arial" w:hAnsi="Arial" w:cs="Arial"/>
              <w:sz w:val="24"/>
              <w:szCs w:val="24"/>
            </w:rPr>
          </w:pPr>
          <w:r w:rsidRPr="00395B3F">
            <w:rPr>
              <w:rFonts w:ascii="Arial" w:hAnsi="Arial" w:cs="Arial"/>
              <w:sz w:val="24"/>
              <w:szCs w:val="24"/>
            </w:rPr>
            <w:t>Table of Contents</w:t>
          </w:r>
        </w:p>
        <w:p w14:paraId="4859FDD2" w14:textId="328CE0AA" w:rsidR="007C0249" w:rsidRDefault="00407438">
          <w:pPr>
            <w:pStyle w:val="TOC1"/>
            <w:tabs>
              <w:tab w:val="right" w:leader="dot" w:pos="8630"/>
            </w:tabs>
            <w:rPr>
              <w:b w:val="0"/>
              <w:bCs w:val="0"/>
              <w:i w:val="0"/>
              <w:iCs w:val="0"/>
              <w:noProof/>
              <w:sz w:val="22"/>
              <w:szCs w:val="22"/>
              <w:lang w:val="en-GB" w:eastAsia="en-GB"/>
            </w:rPr>
          </w:pPr>
          <w:r w:rsidRPr="00395B3F">
            <w:rPr>
              <w:rFonts w:ascii="Arial" w:hAnsi="Arial" w:cs="Arial"/>
              <w:b w:val="0"/>
              <w:bCs w:val="0"/>
            </w:rPr>
            <w:fldChar w:fldCharType="begin"/>
          </w:r>
          <w:r w:rsidRPr="00395B3F">
            <w:rPr>
              <w:rFonts w:ascii="Arial" w:hAnsi="Arial" w:cs="Arial"/>
            </w:rPr>
            <w:instrText xml:space="preserve"> TOC \o "1-3" \h \z \u </w:instrText>
          </w:r>
          <w:r w:rsidRPr="00395B3F">
            <w:rPr>
              <w:rFonts w:ascii="Arial" w:hAnsi="Arial" w:cs="Arial"/>
              <w:b w:val="0"/>
              <w:bCs w:val="0"/>
            </w:rPr>
            <w:fldChar w:fldCharType="separate"/>
          </w:r>
          <w:hyperlink w:anchor="_Toc227676484" w:history="1">
            <w:r w:rsidR="007C0249" w:rsidRPr="00001FB2">
              <w:rPr>
                <w:rStyle w:val="Hyperlink"/>
                <w:rFonts w:ascii="Arial" w:hAnsi="Arial" w:cs="Arial"/>
                <w:noProof/>
              </w:rPr>
              <w:t>1.0 Background and Rationale</w:t>
            </w:r>
            <w:r w:rsidR="007C0249">
              <w:rPr>
                <w:noProof/>
                <w:webHidden/>
              </w:rPr>
              <w:tab/>
            </w:r>
            <w:r w:rsidR="007C0249">
              <w:rPr>
                <w:noProof/>
                <w:webHidden/>
              </w:rPr>
              <w:fldChar w:fldCharType="begin"/>
            </w:r>
            <w:r w:rsidR="007C0249">
              <w:rPr>
                <w:noProof/>
                <w:webHidden/>
              </w:rPr>
              <w:instrText xml:space="preserve"> PAGEREF _Toc227676484 \h </w:instrText>
            </w:r>
            <w:r w:rsidR="007C0249">
              <w:rPr>
                <w:noProof/>
                <w:webHidden/>
              </w:rPr>
            </w:r>
            <w:r w:rsidR="007C0249">
              <w:rPr>
                <w:noProof/>
                <w:webHidden/>
              </w:rPr>
              <w:fldChar w:fldCharType="separate"/>
            </w:r>
            <w:r w:rsidR="007C0249">
              <w:rPr>
                <w:noProof/>
                <w:webHidden/>
              </w:rPr>
              <w:t>3</w:t>
            </w:r>
            <w:r w:rsidR="007C0249">
              <w:rPr>
                <w:noProof/>
                <w:webHidden/>
              </w:rPr>
              <w:fldChar w:fldCharType="end"/>
            </w:r>
          </w:hyperlink>
        </w:p>
        <w:p w14:paraId="3F6B4C36" w14:textId="4B2020E7" w:rsidR="007C0249" w:rsidRDefault="007C0249">
          <w:pPr>
            <w:pStyle w:val="TOC1"/>
            <w:tabs>
              <w:tab w:val="right" w:leader="dot" w:pos="8630"/>
            </w:tabs>
            <w:rPr>
              <w:b w:val="0"/>
              <w:bCs w:val="0"/>
              <w:i w:val="0"/>
              <w:iCs w:val="0"/>
              <w:noProof/>
              <w:sz w:val="22"/>
              <w:szCs w:val="22"/>
              <w:lang w:val="en-GB" w:eastAsia="en-GB"/>
            </w:rPr>
          </w:pPr>
          <w:hyperlink w:anchor="_Toc227676485" w:history="1">
            <w:r w:rsidRPr="00001FB2">
              <w:rPr>
                <w:rStyle w:val="Hyperlink"/>
                <w:rFonts w:ascii="Arial" w:hAnsi="Arial" w:cs="Arial"/>
                <w:noProof/>
              </w:rPr>
              <w:t>2.0 The Regional Climate Resilience Project, Phase 2</w:t>
            </w:r>
            <w:r>
              <w:rPr>
                <w:noProof/>
                <w:webHidden/>
              </w:rPr>
              <w:tab/>
            </w:r>
            <w:r>
              <w:rPr>
                <w:noProof/>
                <w:webHidden/>
              </w:rPr>
              <w:fldChar w:fldCharType="begin"/>
            </w:r>
            <w:r>
              <w:rPr>
                <w:noProof/>
                <w:webHidden/>
              </w:rPr>
              <w:instrText xml:space="preserve"> PAGEREF _Toc227676485 \h </w:instrText>
            </w:r>
            <w:r>
              <w:rPr>
                <w:noProof/>
                <w:webHidden/>
              </w:rPr>
            </w:r>
            <w:r>
              <w:rPr>
                <w:noProof/>
                <w:webHidden/>
              </w:rPr>
              <w:fldChar w:fldCharType="separate"/>
            </w:r>
            <w:r>
              <w:rPr>
                <w:noProof/>
                <w:webHidden/>
              </w:rPr>
              <w:t>9</w:t>
            </w:r>
            <w:r>
              <w:rPr>
                <w:noProof/>
                <w:webHidden/>
              </w:rPr>
              <w:fldChar w:fldCharType="end"/>
            </w:r>
          </w:hyperlink>
        </w:p>
        <w:p w14:paraId="1257952D" w14:textId="6EB44C2D" w:rsidR="007C0249" w:rsidRDefault="007C0249">
          <w:pPr>
            <w:pStyle w:val="TOC1"/>
            <w:tabs>
              <w:tab w:val="right" w:leader="dot" w:pos="8630"/>
            </w:tabs>
            <w:rPr>
              <w:b w:val="0"/>
              <w:bCs w:val="0"/>
              <w:i w:val="0"/>
              <w:iCs w:val="0"/>
              <w:noProof/>
              <w:sz w:val="22"/>
              <w:szCs w:val="22"/>
              <w:lang w:val="en-GB" w:eastAsia="en-GB"/>
            </w:rPr>
          </w:pPr>
          <w:hyperlink w:anchor="_Toc227676486" w:history="1">
            <w:r w:rsidRPr="00001FB2">
              <w:rPr>
                <w:rStyle w:val="Hyperlink"/>
                <w:rFonts w:ascii="Arial" w:hAnsi="Arial" w:cs="Arial"/>
                <w:noProof/>
              </w:rPr>
              <w:t>3.0 Objectives of the Assignment</w:t>
            </w:r>
            <w:r>
              <w:rPr>
                <w:noProof/>
                <w:webHidden/>
              </w:rPr>
              <w:tab/>
            </w:r>
            <w:r>
              <w:rPr>
                <w:noProof/>
                <w:webHidden/>
              </w:rPr>
              <w:fldChar w:fldCharType="begin"/>
            </w:r>
            <w:r>
              <w:rPr>
                <w:noProof/>
                <w:webHidden/>
              </w:rPr>
              <w:instrText xml:space="preserve"> PAGEREF _Toc227676486 \h </w:instrText>
            </w:r>
            <w:r>
              <w:rPr>
                <w:noProof/>
                <w:webHidden/>
              </w:rPr>
            </w:r>
            <w:r>
              <w:rPr>
                <w:noProof/>
                <w:webHidden/>
              </w:rPr>
              <w:fldChar w:fldCharType="separate"/>
            </w:r>
            <w:r>
              <w:rPr>
                <w:noProof/>
                <w:webHidden/>
              </w:rPr>
              <w:t>9</w:t>
            </w:r>
            <w:r>
              <w:rPr>
                <w:noProof/>
                <w:webHidden/>
              </w:rPr>
              <w:fldChar w:fldCharType="end"/>
            </w:r>
          </w:hyperlink>
        </w:p>
        <w:p w14:paraId="4502A5DB" w14:textId="63A5F746" w:rsidR="007C0249" w:rsidRDefault="007C0249">
          <w:pPr>
            <w:pStyle w:val="TOC2"/>
            <w:tabs>
              <w:tab w:val="left" w:pos="880"/>
              <w:tab w:val="right" w:leader="dot" w:pos="8630"/>
            </w:tabs>
            <w:rPr>
              <w:b w:val="0"/>
              <w:bCs w:val="0"/>
              <w:noProof/>
              <w:lang w:val="en-GB" w:eastAsia="en-GB"/>
            </w:rPr>
          </w:pPr>
          <w:hyperlink w:anchor="_Toc227676487" w:history="1">
            <w:r w:rsidRPr="00001FB2">
              <w:rPr>
                <w:rStyle w:val="Hyperlink"/>
                <w:rFonts w:ascii="Arial" w:hAnsi="Arial" w:cs="Arial"/>
                <w:noProof/>
              </w:rPr>
              <w:t xml:space="preserve">3.1 </w:t>
            </w:r>
            <w:r>
              <w:rPr>
                <w:b w:val="0"/>
                <w:bCs w:val="0"/>
                <w:noProof/>
                <w:lang w:val="en-GB" w:eastAsia="en-GB"/>
              </w:rPr>
              <w:tab/>
            </w:r>
            <w:r w:rsidRPr="00001FB2">
              <w:rPr>
                <w:rStyle w:val="Hyperlink"/>
                <w:rFonts w:ascii="Arial" w:hAnsi="Arial" w:cs="Arial"/>
                <w:noProof/>
              </w:rPr>
              <w:t>Main objective</w:t>
            </w:r>
            <w:r>
              <w:rPr>
                <w:noProof/>
                <w:webHidden/>
              </w:rPr>
              <w:tab/>
            </w:r>
            <w:r>
              <w:rPr>
                <w:noProof/>
                <w:webHidden/>
              </w:rPr>
              <w:fldChar w:fldCharType="begin"/>
            </w:r>
            <w:r>
              <w:rPr>
                <w:noProof/>
                <w:webHidden/>
              </w:rPr>
              <w:instrText xml:space="preserve"> PAGEREF _Toc227676487 \h </w:instrText>
            </w:r>
            <w:r>
              <w:rPr>
                <w:noProof/>
                <w:webHidden/>
              </w:rPr>
            </w:r>
            <w:r>
              <w:rPr>
                <w:noProof/>
                <w:webHidden/>
              </w:rPr>
              <w:fldChar w:fldCharType="separate"/>
            </w:r>
            <w:r>
              <w:rPr>
                <w:noProof/>
                <w:webHidden/>
              </w:rPr>
              <w:t>9</w:t>
            </w:r>
            <w:r>
              <w:rPr>
                <w:noProof/>
                <w:webHidden/>
              </w:rPr>
              <w:fldChar w:fldCharType="end"/>
            </w:r>
          </w:hyperlink>
        </w:p>
        <w:p w14:paraId="11A1997B" w14:textId="25C8B507" w:rsidR="007C0249" w:rsidRDefault="007C0249">
          <w:pPr>
            <w:pStyle w:val="TOC2"/>
            <w:tabs>
              <w:tab w:val="left" w:pos="880"/>
              <w:tab w:val="right" w:leader="dot" w:pos="8630"/>
            </w:tabs>
            <w:rPr>
              <w:b w:val="0"/>
              <w:bCs w:val="0"/>
              <w:noProof/>
              <w:lang w:val="en-GB" w:eastAsia="en-GB"/>
            </w:rPr>
          </w:pPr>
          <w:hyperlink w:anchor="_Toc227676488" w:history="1">
            <w:r w:rsidRPr="00001FB2">
              <w:rPr>
                <w:rStyle w:val="Hyperlink"/>
                <w:rFonts w:ascii="Arial" w:hAnsi="Arial" w:cs="Arial"/>
                <w:noProof/>
              </w:rPr>
              <w:t>3.2</w:t>
            </w:r>
            <w:r>
              <w:rPr>
                <w:b w:val="0"/>
                <w:bCs w:val="0"/>
                <w:noProof/>
                <w:lang w:val="en-GB" w:eastAsia="en-GB"/>
              </w:rPr>
              <w:tab/>
            </w:r>
            <w:r w:rsidRPr="00001FB2">
              <w:rPr>
                <w:rStyle w:val="Hyperlink"/>
                <w:rFonts w:ascii="Arial" w:hAnsi="Arial" w:cs="Arial"/>
                <w:noProof/>
              </w:rPr>
              <w:t>Specific objective</w:t>
            </w:r>
            <w:r>
              <w:rPr>
                <w:noProof/>
                <w:webHidden/>
              </w:rPr>
              <w:tab/>
            </w:r>
            <w:r>
              <w:rPr>
                <w:noProof/>
                <w:webHidden/>
              </w:rPr>
              <w:fldChar w:fldCharType="begin"/>
            </w:r>
            <w:r>
              <w:rPr>
                <w:noProof/>
                <w:webHidden/>
              </w:rPr>
              <w:instrText xml:space="preserve"> PAGEREF _Toc227676488 \h </w:instrText>
            </w:r>
            <w:r>
              <w:rPr>
                <w:noProof/>
                <w:webHidden/>
              </w:rPr>
            </w:r>
            <w:r>
              <w:rPr>
                <w:noProof/>
                <w:webHidden/>
              </w:rPr>
              <w:fldChar w:fldCharType="separate"/>
            </w:r>
            <w:r>
              <w:rPr>
                <w:noProof/>
                <w:webHidden/>
              </w:rPr>
              <w:t>9</w:t>
            </w:r>
            <w:r>
              <w:rPr>
                <w:noProof/>
                <w:webHidden/>
              </w:rPr>
              <w:fldChar w:fldCharType="end"/>
            </w:r>
          </w:hyperlink>
        </w:p>
        <w:p w14:paraId="7F89ABC4" w14:textId="23EFA3C8" w:rsidR="007C0249" w:rsidRDefault="007C0249">
          <w:pPr>
            <w:pStyle w:val="TOC1"/>
            <w:tabs>
              <w:tab w:val="left" w:pos="660"/>
              <w:tab w:val="right" w:leader="dot" w:pos="8630"/>
            </w:tabs>
            <w:rPr>
              <w:b w:val="0"/>
              <w:bCs w:val="0"/>
              <w:i w:val="0"/>
              <w:iCs w:val="0"/>
              <w:noProof/>
              <w:sz w:val="22"/>
              <w:szCs w:val="22"/>
              <w:lang w:val="en-GB" w:eastAsia="en-GB"/>
            </w:rPr>
          </w:pPr>
          <w:hyperlink w:anchor="_Toc227676489" w:history="1">
            <w:r w:rsidRPr="00001FB2">
              <w:rPr>
                <w:rStyle w:val="Hyperlink"/>
                <w:rFonts w:ascii="Arial" w:hAnsi="Arial" w:cs="Arial"/>
                <w:noProof/>
              </w:rPr>
              <w:t>4.0</w:t>
            </w:r>
            <w:r>
              <w:rPr>
                <w:b w:val="0"/>
                <w:bCs w:val="0"/>
                <w:i w:val="0"/>
                <w:iCs w:val="0"/>
                <w:noProof/>
                <w:sz w:val="22"/>
                <w:szCs w:val="22"/>
                <w:lang w:val="en-GB" w:eastAsia="en-GB"/>
              </w:rPr>
              <w:tab/>
            </w:r>
            <w:r w:rsidRPr="00001FB2">
              <w:rPr>
                <w:rStyle w:val="Hyperlink"/>
                <w:rFonts w:ascii="Arial" w:hAnsi="Arial" w:cs="Arial"/>
                <w:noProof/>
              </w:rPr>
              <w:t xml:space="preserve"> Scope of Work</w:t>
            </w:r>
            <w:r>
              <w:rPr>
                <w:noProof/>
                <w:webHidden/>
              </w:rPr>
              <w:tab/>
            </w:r>
            <w:r>
              <w:rPr>
                <w:noProof/>
                <w:webHidden/>
              </w:rPr>
              <w:fldChar w:fldCharType="begin"/>
            </w:r>
            <w:r>
              <w:rPr>
                <w:noProof/>
                <w:webHidden/>
              </w:rPr>
              <w:instrText xml:space="preserve"> PAGEREF _Toc227676489 \h </w:instrText>
            </w:r>
            <w:r>
              <w:rPr>
                <w:noProof/>
                <w:webHidden/>
              </w:rPr>
            </w:r>
            <w:r>
              <w:rPr>
                <w:noProof/>
                <w:webHidden/>
              </w:rPr>
              <w:fldChar w:fldCharType="separate"/>
            </w:r>
            <w:r>
              <w:rPr>
                <w:noProof/>
                <w:webHidden/>
              </w:rPr>
              <w:t>9</w:t>
            </w:r>
            <w:r>
              <w:rPr>
                <w:noProof/>
                <w:webHidden/>
              </w:rPr>
              <w:fldChar w:fldCharType="end"/>
            </w:r>
          </w:hyperlink>
        </w:p>
        <w:p w14:paraId="5F8F8539" w14:textId="5F9DC0F4" w:rsidR="007C0249" w:rsidRDefault="007C0249">
          <w:pPr>
            <w:pStyle w:val="TOC3"/>
            <w:tabs>
              <w:tab w:val="right" w:leader="dot" w:pos="8630"/>
            </w:tabs>
            <w:rPr>
              <w:noProof/>
              <w:sz w:val="22"/>
              <w:szCs w:val="22"/>
              <w:lang w:val="en-GB" w:eastAsia="en-GB"/>
            </w:rPr>
          </w:pPr>
          <w:hyperlink w:anchor="_Toc227676490" w:history="1">
            <w:r w:rsidRPr="00001FB2">
              <w:rPr>
                <w:rStyle w:val="Hyperlink"/>
                <w:rFonts w:ascii="Arial" w:hAnsi="Arial" w:cs="Arial"/>
                <w:noProof/>
              </w:rPr>
              <w:t>Task 1. Inception</w:t>
            </w:r>
            <w:r>
              <w:rPr>
                <w:noProof/>
                <w:webHidden/>
              </w:rPr>
              <w:tab/>
            </w:r>
            <w:r>
              <w:rPr>
                <w:noProof/>
                <w:webHidden/>
              </w:rPr>
              <w:fldChar w:fldCharType="begin"/>
            </w:r>
            <w:r>
              <w:rPr>
                <w:noProof/>
                <w:webHidden/>
              </w:rPr>
              <w:instrText xml:space="preserve"> PAGEREF _Toc227676490 \h </w:instrText>
            </w:r>
            <w:r>
              <w:rPr>
                <w:noProof/>
                <w:webHidden/>
              </w:rPr>
            </w:r>
            <w:r>
              <w:rPr>
                <w:noProof/>
                <w:webHidden/>
              </w:rPr>
              <w:fldChar w:fldCharType="separate"/>
            </w:r>
            <w:r>
              <w:rPr>
                <w:noProof/>
                <w:webHidden/>
              </w:rPr>
              <w:t>10</w:t>
            </w:r>
            <w:r>
              <w:rPr>
                <w:noProof/>
                <w:webHidden/>
              </w:rPr>
              <w:fldChar w:fldCharType="end"/>
            </w:r>
          </w:hyperlink>
        </w:p>
        <w:p w14:paraId="1FF6C1D6" w14:textId="3830F83F" w:rsidR="007C0249" w:rsidRDefault="007C0249">
          <w:pPr>
            <w:pStyle w:val="TOC3"/>
            <w:tabs>
              <w:tab w:val="right" w:leader="dot" w:pos="8630"/>
            </w:tabs>
            <w:rPr>
              <w:noProof/>
              <w:sz w:val="22"/>
              <w:szCs w:val="22"/>
              <w:lang w:val="en-GB" w:eastAsia="en-GB"/>
            </w:rPr>
          </w:pPr>
          <w:hyperlink w:anchor="_Toc227676491" w:history="1">
            <w:r w:rsidRPr="00001FB2">
              <w:rPr>
                <w:rStyle w:val="Hyperlink"/>
                <w:rFonts w:ascii="Arial" w:hAnsi="Arial" w:cs="Arial"/>
                <w:noProof/>
              </w:rPr>
              <w:t>Task 2.  Desk review of documentation, geospatial platforms, and data</w:t>
            </w:r>
            <w:r>
              <w:rPr>
                <w:noProof/>
                <w:webHidden/>
              </w:rPr>
              <w:tab/>
            </w:r>
            <w:r>
              <w:rPr>
                <w:noProof/>
                <w:webHidden/>
              </w:rPr>
              <w:fldChar w:fldCharType="begin"/>
            </w:r>
            <w:r>
              <w:rPr>
                <w:noProof/>
                <w:webHidden/>
              </w:rPr>
              <w:instrText xml:space="preserve"> PAGEREF _Toc227676491 \h </w:instrText>
            </w:r>
            <w:r>
              <w:rPr>
                <w:noProof/>
                <w:webHidden/>
              </w:rPr>
            </w:r>
            <w:r>
              <w:rPr>
                <w:noProof/>
                <w:webHidden/>
              </w:rPr>
              <w:fldChar w:fldCharType="separate"/>
            </w:r>
            <w:r>
              <w:rPr>
                <w:noProof/>
                <w:webHidden/>
              </w:rPr>
              <w:t>11</w:t>
            </w:r>
            <w:r>
              <w:rPr>
                <w:noProof/>
                <w:webHidden/>
              </w:rPr>
              <w:fldChar w:fldCharType="end"/>
            </w:r>
          </w:hyperlink>
        </w:p>
        <w:p w14:paraId="5876F852" w14:textId="5228DA3A" w:rsidR="007C0249" w:rsidRDefault="007C0249">
          <w:pPr>
            <w:pStyle w:val="TOC3"/>
            <w:tabs>
              <w:tab w:val="right" w:leader="dot" w:pos="8630"/>
            </w:tabs>
            <w:rPr>
              <w:noProof/>
              <w:sz w:val="22"/>
              <w:szCs w:val="22"/>
              <w:lang w:val="en-GB" w:eastAsia="en-GB"/>
            </w:rPr>
          </w:pPr>
          <w:hyperlink w:anchor="_Toc227676492" w:history="1">
            <w:r w:rsidRPr="00001FB2">
              <w:rPr>
                <w:rStyle w:val="Hyperlink"/>
                <w:rFonts w:ascii="Arial" w:hAnsi="Arial" w:cs="Arial"/>
                <w:noProof/>
              </w:rPr>
              <w:t>3.  Water Resources, and Climate Risk Analysis</w:t>
            </w:r>
            <w:r>
              <w:rPr>
                <w:noProof/>
                <w:webHidden/>
              </w:rPr>
              <w:tab/>
            </w:r>
            <w:r>
              <w:rPr>
                <w:noProof/>
                <w:webHidden/>
              </w:rPr>
              <w:fldChar w:fldCharType="begin"/>
            </w:r>
            <w:r>
              <w:rPr>
                <w:noProof/>
                <w:webHidden/>
              </w:rPr>
              <w:instrText xml:space="preserve"> PAGEREF _Toc227676492 \h </w:instrText>
            </w:r>
            <w:r>
              <w:rPr>
                <w:noProof/>
                <w:webHidden/>
              </w:rPr>
            </w:r>
            <w:r>
              <w:rPr>
                <w:noProof/>
                <w:webHidden/>
              </w:rPr>
              <w:fldChar w:fldCharType="separate"/>
            </w:r>
            <w:r>
              <w:rPr>
                <w:noProof/>
                <w:webHidden/>
              </w:rPr>
              <w:t>13</w:t>
            </w:r>
            <w:r>
              <w:rPr>
                <w:noProof/>
                <w:webHidden/>
              </w:rPr>
              <w:fldChar w:fldCharType="end"/>
            </w:r>
          </w:hyperlink>
        </w:p>
        <w:p w14:paraId="672149DD" w14:textId="23126C52" w:rsidR="007C0249" w:rsidRDefault="007C0249">
          <w:pPr>
            <w:pStyle w:val="TOC3"/>
            <w:tabs>
              <w:tab w:val="right" w:leader="dot" w:pos="8630"/>
            </w:tabs>
            <w:rPr>
              <w:noProof/>
              <w:sz w:val="22"/>
              <w:szCs w:val="22"/>
              <w:lang w:val="en-GB" w:eastAsia="en-GB"/>
            </w:rPr>
          </w:pPr>
          <w:hyperlink w:anchor="_Toc227676493" w:history="1">
            <w:r w:rsidRPr="00001FB2">
              <w:rPr>
                <w:rStyle w:val="Hyperlink"/>
                <w:rFonts w:ascii="Arial" w:hAnsi="Arial" w:cs="Arial"/>
                <w:noProof/>
              </w:rPr>
              <w:t>4. Strategic Planning Framework and Visioning</w:t>
            </w:r>
            <w:r>
              <w:rPr>
                <w:noProof/>
                <w:webHidden/>
              </w:rPr>
              <w:tab/>
            </w:r>
            <w:r>
              <w:rPr>
                <w:noProof/>
                <w:webHidden/>
              </w:rPr>
              <w:fldChar w:fldCharType="begin"/>
            </w:r>
            <w:r>
              <w:rPr>
                <w:noProof/>
                <w:webHidden/>
              </w:rPr>
              <w:instrText xml:space="preserve"> PAGEREF _Toc227676493 \h </w:instrText>
            </w:r>
            <w:r>
              <w:rPr>
                <w:noProof/>
                <w:webHidden/>
              </w:rPr>
            </w:r>
            <w:r>
              <w:rPr>
                <w:noProof/>
                <w:webHidden/>
              </w:rPr>
              <w:fldChar w:fldCharType="separate"/>
            </w:r>
            <w:r>
              <w:rPr>
                <w:noProof/>
                <w:webHidden/>
              </w:rPr>
              <w:t>14</w:t>
            </w:r>
            <w:r>
              <w:rPr>
                <w:noProof/>
                <w:webHidden/>
              </w:rPr>
              <w:fldChar w:fldCharType="end"/>
            </w:r>
          </w:hyperlink>
        </w:p>
        <w:p w14:paraId="031B8898" w14:textId="48CF3F69" w:rsidR="007C0249" w:rsidRDefault="007C0249">
          <w:pPr>
            <w:pStyle w:val="TOC3"/>
            <w:tabs>
              <w:tab w:val="right" w:leader="dot" w:pos="8630"/>
            </w:tabs>
            <w:rPr>
              <w:noProof/>
              <w:sz w:val="22"/>
              <w:szCs w:val="22"/>
              <w:lang w:val="en-GB" w:eastAsia="en-GB"/>
            </w:rPr>
          </w:pPr>
          <w:hyperlink w:anchor="_Toc227676494" w:history="1">
            <w:r w:rsidRPr="00001FB2">
              <w:rPr>
                <w:rStyle w:val="Hyperlink"/>
                <w:rFonts w:ascii="Arial" w:hAnsi="Arial" w:cs="Arial"/>
                <w:noProof/>
              </w:rPr>
              <w:t>5. Inclusive Stakeholder Engagement</w:t>
            </w:r>
            <w:r>
              <w:rPr>
                <w:noProof/>
                <w:webHidden/>
              </w:rPr>
              <w:tab/>
            </w:r>
            <w:r>
              <w:rPr>
                <w:noProof/>
                <w:webHidden/>
              </w:rPr>
              <w:fldChar w:fldCharType="begin"/>
            </w:r>
            <w:r>
              <w:rPr>
                <w:noProof/>
                <w:webHidden/>
              </w:rPr>
              <w:instrText xml:space="preserve"> PAGEREF _Toc227676494 \h </w:instrText>
            </w:r>
            <w:r>
              <w:rPr>
                <w:noProof/>
                <w:webHidden/>
              </w:rPr>
            </w:r>
            <w:r>
              <w:rPr>
                <w:noProof/>
                <w:webHidden/>
              </w:rPr>
              <w:fldChar w:fldCharType="separate"/>
            </w:r>
            <w:r>
              <w:rPr>
                <w:noProof/>
                <w:webHidden/>
              </w:rPr>
              <w:t>15</w:t>
            </w:r>
            <w:r>
              <w:rPr>
                <w:noProof/>
                <w:webHidden/>
              </w:rPr>
              <w:fldChar w:fldCharType="end"/>
            </w:r>
          </w:hyperlink>
        </w:p>
        <w:p w14:paraId="5253D282" w14:textId="4688DD25" w:rsidR="007C0249" w:rsidRDefault="007C0249">
          <w:pPr>
            <w:pStyle w:val="TOC3"/>
            <w:tabs>
              <w:tab w:val="right" w:leader="dot" w:pos="8630"/>
            </w:tabs>
            <w:rPr>
              <w:noProof/>
              <w:sz w:val="22"/>
              <w:szCs w:val="22"/>
              <w:lang w:val="en-GB" w:eastAsia="en-GB"/>
            </w:rPr>
          </w:pPr>
          <w:hyperlink w:anchor="_Toc227676495" w:history="1">
            <w:r w:rsidRPr="00001FB2">
              <w:rPr>
                <w:rStyle w:val="Hyperlink"/>
                <w:rFonts w:ascii="Arial" w:hAnsi="Arial" w:cs="Arial"/>
                <w:noProof/>
              </w:rPr>
              <w:t>6. Institutional and Governance Analysis</w:t>
            </w:r>
            <w:r>
              <w:rPr>
                <w:noProof/>
                <w:webHidden/>
              </w:rPr>
              <w:tab/>
            </w:r>
            <w:r>
              <w:rPr>
                <w:noProof/>
                <w:webHidden/>
              </w:rPr>
              <w:fldChar w:fldCharType="begin"/>
            </w:r>
            <w:r>
              <w:rPr>
                <w:noProof/>
                <w:webHidden/>
              </w:rPr>
              <w:instrText xml:space="preserve"> PAGEREF _Toc227676495 \h </w:instrText>
            </w:r>
            <w:r>
              <w:rPr>
                <w:noProof/>
                <w:webHidden/>
              </w:rPr>
            </w:r>
            <w:r>
              <w:rPr>
                <w:noProof/>
                <w:webHidden/>
              </w:rPr>
              <w:fldChar w:fldCharType="separate"/>
            </w:r>
            <w:r>
              <w:rPr>
                <w:noProof/>
                <w:webHidden/>
              </w:rPr>
              <w:t>16</w:t>
            </w:r>
            <w:r>
              <w:rPr>
                <w:noProof/>
                <w:webHidden/>
              </w:rPr>
              <w:fldChar w:fldCharType="end"/>
            </w:r>
          </w:hyperlink>
        </w:p>
        <w:p w14:paraId="74BFB445" w14:textId="304EC9A7" w:rsidR="007C0249" w:rsidRDefault="007C0249">
          <w:pPr>
            <w:pStyle w:val="TOC3"/>
            <w:tabs>
              <w:tab w:val="right" w:leader="dot" w:pos="8630"/>
            </w:tabs>
            <w:rPr>
              <w:noProof/>
              <w:sz w:val="22"/>
              <w:szCs w:val="22"/>
              <w:lang w:val="en-GB" w:eastAsia="en-GB"/>
            </w:rPr>
          </w:pPr>
          <w:hyperlink w:anchor="_Toc227676496" w:history="1">
            <w:r w:rsidRPr="00001FB2">
              <w:rPr>
                <w:rStyle w:val="Hyperlink"/>
                <w:rFonts w:ascii="Arial" w:hAnsi="Arial" w:cs="Arial"/>
                <w:noProof/>
              </w:rPr>
              <w:t>7. Investment Planning and Prioritization</w:t>
            </w:r>
            <w:r>
              <w:rPr>
                <w:noProof/>
                <w:webHidden/>
              </w:rPr>
              <w:tab/>
            </w:r>
            <w:r>
              <w:rPr>
                <w:noProof/>
                <w:webHidden/>
              </w:rPr>
              <w:fldChar w:fldCharType="begin"/>
            </w:r>
            <w:r>
              <w:rPr>
                <w:noProof/>
                <w:webHidden/>
              </w:rPr>
              <w:instrText xml:space="preserve"> PAGEREF _Toc227676496 \h </w:instrText>
            </w:r>
            <w:r>
              <w:rPr>
                <w:noProof/>
                <w:webHidden/>
              </w:rPr>
            </w:r>
            <w:r>
              <w:rPr>
                <w:noProof/>
                <w:webHidden/>
              </w:rPr>
              <w:fldChar w:fldCharType="separate"/>
            </w:r>
            <w:r>
              <w:rPr>
                <w:noProof/>
                <w:webHidden/>
              </w:rPr>
              <w:t>17</w:t>
            </w:r>
            <w:r>
              <w:rPr>
                <w:noProof/>
                <w:webHidden/>
              </w:rPr>
              <w:fldChar w:fldCharType="end"/>
            </w:r>
          </w:hyperlink>
        </w:p>
        <w:p w14:paraId="7973B340" w14:textId="2FBE85AE" w:rsidR="007C0249" w:rsidRDefault="007C0249">
          <w:pPr>
            <w:pStyle w:val="TOC3"/>
            <w:tabs>
              <w:tab w:val="right" w:leader="dot" w:pos="8630"/>
            </w:tabs>
            <w:rPr>
              <w:noProof/>
              <w:sz w:val="22"/>
              <w:szCs w:val="22"/>
              <w:lang w:val="en-GB" w:eastAsia="en-GB"/>
            </w:rPr>
          </w:pPr>
          <w:hyperlink w:anchor="_Toc227676497" w:history="1">
            <w:r w:rsidRPr="00001FB2">
              <w:rPr>
                <w:rStyle w:val="Hyperlink"/>
                <w:rFonts w:ascii="Arial" w:hAnsi="Arial" w:cs="Arial"/>
                <w:noProof/>
              </w:rPr>
              <w:t>8. Environmental and Social Safeguards</w:t>
            </w:r>
            <w:r>
              <w:rPr>
                <w:noProof/>
                <w:webHidden/>
              </w:rPr>
              <w:tab/>
            </w:r>
            <w:r>
              <w:rPr>
                <w:noProof/>
                <w:webHidden/>
              </w:rPr>
              <w:fldChar w:fldCharType="begin"/>
            </w:r>
            <w:r>
              <w:rPr>
                <w:noProof/>
                <w:webHidden/>
              </w:rPr>
              <w:instrText xml:space="preserve"> PAGEREF _Toc227676497 \h </w:instrText>
            </w:r>
            <w:r>
              <w:rPr>
                <w:noProof/>
                <w:webHidden/>
              </w:rPr>
            </w:r>
            <w:r>
              <w:rPr>
                <w:noProof/>
                <w:webHidden/>
              </w:rPr>
              <w:fldChar w:fldCharType="separate"/>
            </w:r>
            <w:r>
              <w:rPr>
                <w:noProof/>
                <w:webHidden/>
              </w:rPr>
              <w:t>18</w:t>
            </w:r>
            <w:r>
              <w:rPr>
                <w:noProof/>
                <w:webHidden/>
              </w:rPr>
              <w:fldChar w:fldCharType="end"/>
            </w:r>
          </w:hyperlink>
        </w:p>
        <w:p w14:paraId="66B08593" w14:textId="46477B98" w:rsidR="007C0249" w:rsidRDefault="007C0249">
          <w:pPr>
            <w:pStyle w:val="TOC3"/>
            <w:tabs>
              <w:tab w:val="right" w:leader="dot" w:pos="8630"/>
            </w:tabs>
            <w:rPr>
              <w:noProof/>
              <w:sz w:val="22"/>
              <w:szCs w:val="22"/>
              <w:lang w:val="en-GB" w:eastAsia="en-GB"/>
            </w:rPr>
          </w:pPr>
          <w:hyperlink w:anchor="_Toc227676498" w:history="1">
            <w:r w:rsidRPr="00001FB2">
              <w:rPr>
                <w:rStyle w:val="Hyperlink"/>
                <w:rFonts w:ascii="Arial" w:hAnsi="Arial" w:cs="Arial"/>
                <w:noProof/>
              </w:rPr>
              <w:t>9. Decision Support, Information Management, Monitoring and Adaptive Learning</w:t>
            </w:r>
            <w:r>
              <w:rPr>
                <w:noProof/>
                <w:webHidden/>
              </w:rPr>
              <w:tab/>
            </w:r>
            <w:r>
              <w:rPr>
                <w:noProof/>
                <w:webHidden/>
              </w:rPr>
              <w:fldChar w:fldCharType="begin"/>
            </w:r>
            <w:r>
              <w:rPr>
                <w:noProof/>
                <w:webHidden/>
              </w:rPr>
              <w:instrText xml:space="preserve"> PAGEREF _Toc227676498 \h </w:instrText>
            </w:r>
            <w:r>
              <w:rPr>
                <w:noProof/>
                <w:webHidden/>
              </w:rPr>
            </w:r>
            <w:r>
              <w:rPr>
                <w:noProof/>
                <w:webHidden/>
              </w:rPr>
              <w:fldChar w:fldCharType="separate"/>
            </w:r>
            <w:r>
              <w:rPr>
                <w:noProof/>
                <w:webHidden/>
              </w:rPr>
              <w:t>19</w:t>
            </w:r>
            <w:r>
              <w:rPr>
                <w:noProof/>
                <w:webHidden/>
              </w:rPr>
              <w:fldChar w:fldCharType="end"/>
            </w:r>
          </w:hyperlink>
        </w:p>
        <w:p w14:paraId="1D0144D3" w14:textId="621ED160" w:rsidR="007C0249" w:rsidRDefault="007C0249">
          <w:pPr>
            <w:pStyle w:val="TOC3"/>
            <w:tabs>
              <w:tab w:val="right" w:leader="dot" w:pos="8630"/>
            </w:tabs>
            <w:rPr>
              <w:noProof/>
              <w:sz w:val="22"/>
              <w:szCs w:val="22"/>
              <w:lang w:val="en-GB" w:eastAsia="en-GB"/>
            </w:rPr>
          </w:pPr>
          <w:hyperlink w:anchor="_Toc227676499" w:history="1">
            <w:r w:rsidRPr="00001FB2">
              <w:rPr>
                <w:rStyle w:val="Hyperlink"/>
                <w:rFonts w:ascii="Arial" w:hAnsi="Arial" w:cs="Arial"/>
                <w:noProof/>
              </w:rPr>
              <w:t>10. Capacity Building and Knowledge Transfer</w:t>
            </w:r>
            <w:r>
              <w:rPr>
                <w:noProof/>
                <w:webHidden/>
              </w:rPr>
              <w:tab/>
            </w:r>
            <w:r>
              <w:rPr>
                <w:noProof/>
                <w:webHidden/>
              </w:rPr>
              <w:fldChar w:fldCharType="begin"/>
            </w:r>
            <w:r>
              <w:rPr>
                <w:noProof/>
                <w:webHidden/>
              </w:rPr>
              <w:instrText xml:space="preserve"> PAGEREF _Toc227676499 \h </w:instrText>
            </w:r>
            <w:r>
              <w:rPr>
                <w:noProof/>
                <w:webHidden/>
              </w:rPr>
            </w:r>
            <w:r>
              <w:rPr>
                <w:noProof/>
                <w:webHidden/>
              </w:rPr>
              <w:fldChar w:fldCharType="separate"/>
            </w:r>
            <w:r>
              <w:rPr>
                <w:noProof/>
                <w:webHidden/>
              </w:rPr>
              <w:t>20</w:t>
            </w:r>
            <w:r>
              <w:rPr>
                <w:noProof/>
                <w:webHidden/>
              </w:rPr>
              <w:fldChar w:fldCharType="end"/>
            </w:r>
          </w:hyperlink>
        </w:p>
        <w:p w14:paraId="54BA261F" w14:textId="2E21AE52" w:rsidR="007C0249" w:rsidRDefault="007C0249">
          <w:pPr>
            <w:pStyle w:val="TOC3"/>
            <w:tabs>
              <w:tab w:val="right" w:leader="dot" w:pos="8630"/>
            </w:tabs>
            <w:rPr>
              <w:noProof/>
              <w:sz w:val="22"/>
              <w:szCs w:val="22"/>
              <w:lang w:val="en-GB" w:eastAsia="en-GB"/>
            </w:rPr>
          </w:pPr>
          <w:hyperlink w:anchor="_Toc227676500" w:history="1">
            <w:r w:rsidRPr="00001FB2">
              <w:rPr>
                <w:rStyle w:val="Hyperlink"/>
                <w:rFonts w:ascii="Arial" w:hAnsi="Arial" w:cs="Arial"/>
                <w:noProof/>
              </w:rPr>
              <w:t>11. Consolidation, Packaging, and Communication of Final Products</w:t>
            </w:r>
            <w:r>
              <w:rPr>
                <w:noProof/>
                <w:webHidden/>
              </w:rPr>
              <w:tab/>
            </w:r>
            <w:r>
              <w:rPr>
                <w:noProof/>
                <w:webHidden/>
              </w:rPr>
              <w:fldChar w:fldCharType="begin"/>
            </w:r>
            <w:r>
              <w:rPr>
                <w:noProof/>
                <w:webHidden/>
              </w:rPr>
              <w:instrText xml:space="preserve"> PAGEREF _Toc227676500 \h </w:instrText>
            </w:r>
            <w:r>
              <w:rPr>
                <w:noProof/>
                <w:webHidden/>
              </w:rPr>
            </w:r>
            <w:r>
              <w:rPr>
                <w:noProof/>
                <w:webHidden/>
              </w:rPr>
              <w:fldChar w:fldCharType="separate"/>
            </w:r>
            <w:r>
              <w:rPr>
                <w:noProof/>
                <w:webHidden/>
              </w:rPr>
              <w:t>21</w:t>
            </w:r>
            <w:r>
              <w:rPr>
                <w:noProof/>
                <w:webHidden/>
              </w:rPr>
              <w:fldChar w:fldCharType="end"/>
            </w:r>
          </w:hyperlink>
        </w:p>
        <w:p w14:paraId="04555A71" w14:textId="4BDEDFC3" w:rsidR="007C0249" w:rsidRDefault="007C0249">
          <w:pPr>
            <w:pStyle w:val="TOC1"/>
            <w:tabs>
              <w:tab w:val="right" w:leader="dot" w:pos="8630"/>
            </w:tabs>
            <w:rPr>
              <w:b w:val="0"/>
              <w:bCs w:val="0"/>
              <w:i w:val="0"/>
              <w:iCs w:val="0"/>
              <w:noProof/>
              <w:sz w:val="22"/>
              <w:szCs w:val="22"/>
              <w:lang w:val="en-GB" w:eastAsia="en-GB"/>
            </w:rPr>
          </w:pPr>
          <w:hyperlink w:anchor="_Toc227676501" w:history="1">
            <w:r w:rsidRPr="00001FB2">
              <w:rPr>
                <w:rStyle w:val="Hyperlink"/>
                <w:rFonts w:ascii="Arial" w:hAnsi="Arial" w:cs="Arial"/>
                <w:noProof/>
              </w:rPr>
              <w:t>4.0 Deliverables and Payment Schedules</w:t>
            </w:r>
            <w:r>
              <w:rPr>
                <w:noProof/>
                <w:webHidden/>
              </w:rPr>
              <w:tab/>
            </w:r>
            <w:r>
              <w:rPr>
                <w:noProof/>
                <w:webHidden/>
              </w:rPr>
              <w:fldChar w:fldCharType="begin"/>
            </w:r>
            <w:r>
              <w:rPr>
                <w:noProof/>
                <w:webHidden/>
              </w:rPr>
              <w:instrText xml:space="preserve"> PAGEREF _Toc227676501 \h </w:instrText>
            </w:r>
            <w:r>
              <w:rPr>
                <w:noProof/>
                <w:webHidden/>
              </w:rPr>
            </w:r>
            <w:r>
              <w:rPr>
                <w:noProof/>
                <w:webHidden/>
              </w:rPr>
              <w:fldChar w:fldCharType="separate"/>
            </w:r>
            <w:r>
              <w:rPr>
                <w:noProof/>
                <w:webHidden/>
              </w:rPr>
              <w:t>22</w:t>
            </w:r>
            <w:r>
              <w:rPr>
                <w:noProof/>
                <w:webHidden/>
              </w:rPr>
              <w:fldChar w:fldCharType="end"/>
            </w:r>
          </w:hyperlink>
        </w:p>
        <w:p w14:paraId="597B5919" w14:textId="3A1BA686" w:rsidR="007C0249" w:rsidRDefault="007C0249">
          <w:pPr>
            <w:pStyle w:val="TOC1"/>
            <w:tabs>
              <w:tab w:val="right" w:leader="dot" w:pos="8630"/>
            </w:tabs>
            <w:rPr>
              <w:b w:val="0"/>
              <w:bCs w:val="0"/>
              <w:i w:val="0"/>
              <w:iCs w:val="0"/>
              <w:noProof/>
              <w:sz w:val="22"/>
              <w:szCs w:val="22"/>
              <w:lang w:val="en-GB" w:eastAsia="en-GB"/>
            </w:rPr>
          </w:pPr>
          <w:hyperlink w:anchor="_Toc227676502" w:history="1">
            <w:r w:rsidRPr="00001FB2">
              <w:rPr>
                <w:rStyle w:val="Hyperlink"/>
                <w:rFonts w:ascii="Arial" w:hAnsi="Arial" w:cs="Arial"/>
                <w:noProof/>
              </w:rPr>
              <w:t>5.0 Team Composition and Expertise</w:t>
            </w:r>
            <w:r>
              <w:rPr>
                <w:noProof/>
                <w:webHidden/>
              </w:rPr>
              <w:tab/>
            </w:r>
            <w:r>
              <w:rPr>
                <w:noProof/>
                <w:webHidden/>
              </w:rPr>
              <w:fldChar w:fldCharType="begin"/>
            </w:r>
            <w:r>
              <w:rPr>
                <w:noProof/>
                <w:webHidden/>
              </w:rPr>
              <w:instrText xml:space="preserve"> PAGEREF _Toc227676502 \h </w:instrText>
            </w:r>
            <w:r>
              <w:rPr>
                <w:noProof/>
                <w:webHidden/>
              </w:rPr>
            </w:r>
            <w:r>
              <w:rPr>
                <w:noProof/>
                <w:webHidden/>
              </w:rPr>
              <w:fldChar w:fldCharType="separate"/>
            </w:r>
            <w:r>
              <w:rPr>
                <w:noProof/>
                <w:webHidden/>
              </w:rPr>
              <w:t>23</w:t>
            </w:r>
            <w:r>
              <w:rPr>
                <w:noProof/>
                <w:webHidden/>
              </w:rPr>
              <w:fldChar w:fldCharType="end"/>
            </w:r>
          </w:hyperlink>
        </w:p>
        <w:p w14:paraId="6C15E8D3" w14:textId="52795AAF" w:rsidR="007C0249" w:rsidRDefault="007C0249">
          <w:pPr>
            <w:pStyle w:val="TOC2"/>
            <w:tabs>
              <w:tab w:val="right" w:leader="dot" w:pos="8630"/>
            </w:tabs>
            <w:rPr>
              <w:b w:val="0"/>
              <w:bCs w:val="0"/>
              <w:noProof/>
              <w:lang w:val="en-GB" w:eastAsia="en-GB"/>
            </w:rPr>
          </w:pPr>
          <w:hyperlink w:anchor="_Toc227676503" w:history="1">
            <w:r w:rsidRPr="00001FB2">
              <w:rPr>
                <w:rStyle w:val="Hyperlink"/>
                <w:rFonts w:ascii="Arial" w:hAnsi="Arial" w:cs="Arial"/>
                <w:noProof/>
              </w:rPr>
              <w:t>A. Core Technical Team</w:t>
            </w:r>
            <w:r>
              <w:rPr>
                <w:noProof/>
                <w:webHidden/>
              </w:rPr>
              <w:tab/>
            </w:r>
            <w:r>
              <w:rPr>
                <w:noProof/>
                <w:webHidden/>
              </w:rPr>
              <w:fldChar w:fldCharType="begin"/>
            </w:r>
            <w:r>
              <w:rPr>
                <w:noProof/>
                <w:webHidden/>
              </w:rPr>
              <w:instrText xml:space="preserve"> PAGEREF _Toc227676503 \h </w:instrText>
            </w:r>
            <w:r>
              <w:rPr>
                <w:noProof/>
                <w:webHidden/>
              </w:rPr>
            </w:r>
            <w:r>
              <w:rPr>
                <w:noProof/>
                <w:webHidden/>
              </w:rPr>
              <w:fldChar w:fldCharType="separate"/>
            </w:r>
            <w:r>
              <w:rPr>
                <w:noProof/>
                <w:webHidden/>
              </w:rPr>
              <w:t>24</w:t>
            </w:r>
            <w:r>
              <w:rPr>
                <w:noProof/>
                <w:webHidden/>
              </w:rPr>
              <w:fldChar w:fldCharType="end"/>
            </w:r>
          </w:hyperlink>
        </w:p>
        <w:p w14:paraId="1F91D134" w14:textId="3ADF1542" w:rsidR="007C0249" w:rsidRDefault="007C0249">
          <w:pPr>
            <w:pStyle w:val="TOC2"/>
            <w:tabs>
              <w:tab w:val="right" w:leader="dot" w:pos="8630"/>
            </w:tabs>
            <w:rPr>
              <w:b w:val="0"/>
              <w:bCs w:val="0"/>
              <w:noProof/>
              <w:lang w:val="en-GB" w:eastAsia="en-GB"/>
            </w:rPr>
          </w:pPr>
          <w:hyperlink w:anchor="_Toc227676504" w:history="1">
            <w:r w:rsidRPr="00001FB2">
              <w:rPr>
                <w:rStyle w:val="Hyperlink"/>
                <w:rFonts w:ascii="Arial" w:hAnsi="Arial" w:cs="Arial"/>
                <w:noProof/>
              </w:rPr>
              <w:t>B. Non-key (Additional Specialists Time-bound or Thematic Contributions)</w:t>
            </w:r>
            <w:r>
              <w:rPr>
                <w:noProof/>
                <w:webHidden/>
              </w:rPr>
              <w:tab/>
            </w:r>
            <w:r>
              <w:rPr>
                <w:noProof/>
                <w:webHidden/>
              </w:rPr>
              <w:fldChar w:fldCharType="begin"/>
            </w:r>
            <w:r>
              <w:rPr>
                <w:noProof/>
                <w:webHidden/>
              </w:rPr>
              <w:instrText xml:space="preserve"> PAGEREF _Toc227676504 \h </w:instrText>
            </w:r>
            <w:r>
              <w:rPr>
                <w:noProof/>
                <w:webHidden/>
              </w:rPr>
            </w:r>
            <w:r>
              <w:rPr>
                <w:noProof/>
                <w:webHidden/>
              </w:rPr>
              <w:fldChar w:fldCharType="separate"/>
            </w:r>
            <w:r>
              <w:rPr>
                <w:noProof/>
                <w:webHidden/>
              </w:rPr>
              <w:t>26</w:t>
            </w:r>
            <w:r>
              <w:rPr>
                <w:noProof/>
                <w:webHidden/>
              </w:rPr>
              <w:fldChar w:fldCharType="end"/>
            </w:r>
          </w:hyperlink>
        </w:p>
        <w:p w14:paraId="381376C2" w14:textId="5F497855" w:rsidR="007C0249" w:rsidRDefault="007C0249">
          <w:pPr>
            <w:pStyle w:val="TOC1"/>
            <w:tabs>
              <w:tab w:val="right" w:leader="dot" w:pos="8630"/>
            </w:tabs>
            <w:rPr>
              <w:b w:val="0"/>
              <w:bCs w:val="0"/>
              <w:i w:val="0"/>
              <w:iCs w:val="0"/>
              <w:noProof/>
              <w:sz w:val="22"/>
              <w:szCs w:val="22"/>
              <w:lang w:val="en-GB" w:eastAsia="en-GB"/>
            </w:rPr>
          </w:pPr>
          <w:hyperlink w:anchor="_Toc227676505" w:history="1">
            <w:r w:rsidRPr="00001FB2">
              <w:rPr>
                <w:rStyle w:val="Hyperlink"/>
                <w:rFonts w:ascii="Arial" w:hAnsi="Arial" w:cs="Arial"/>
                <w:noProof/>
              </w:rPr>
              <w:t>6.0 Implementation Arrangements</w:t>
            </w:r>
            <w:r>
              <w:rPr>
                <w:noProof/>
                <w:webHidden/>
              </w:rPr>
              <w:tab/>
            </w:r>
            <w:r>
              <w:rPr>
                <w:noProof/>
                <w:webHidden/>
              </w:rPr>
              <w:fldChar w:fldCharType="begin"/>
            </w:r>
            <w:r>
              <w:rPr>
                <w:noProof/>
                <w:webHidden/>
              </w:rPr>
              <w:instrText xml:space="preserve"> PAGEREF _Toc227676505 \h </w:instrText>
            </w:r>
            <w:r>
              <w:rPr>
                <w:noProof/>
                <w:webHidden/>
              </w:rPr>
            </w:r>
            <w:r>
              <w:rPr>
                <w:noProof/>
                <w:webHidden/>
              </w:rPr>
              <w:fldChar w:fldCharType="separate"/>
            </w:r>
            <w:r>
              <w:rPr>
                <w:noProof/>
                <w:webHidden/>
              </w:rPr>
              <w:t>27</w:t>
            </w:r>
            <w:r>
              <w:rPr>
                <w:noProof/>
                <w:webHidden/>
              </w:rPr>
              <w:fldChar w:fldCharType="end"/>
            </w:r>
          </w:hyperlink>
        </w:p>
        <w:p w14:paraId="5DBFB329" w14:textId="4CD888DB" w:rsidR="007C0249" w:rsidRDefault="007C0249">
          <w:pPr>
            <w:pStyle w:val="TOC2"/>
            <w:tabs>
              <w:tab w:val="right" w:leader="dot" w:pos="8630"/>
            </w:tabs>
            <w:rPr>
              <w:b w:val="0"/>
              <w:bCs w:val="0"/>
              <w:noProof/>
              <w:lang w:val="en-GB" w:eastAsia="en-GB"/>
            </w:rPr>
          </w:pPr>
          <w:hyperlink w:anchor="_Toc227676506" w:history="1">
            <w:r w:rsidRPr="00001FB2">
              <w:rPr>
                <w:rStyle w:val="Hyperlink"/>
                <w:rFonts w:ascii="Arial" w:hAnsi="Arial" w:cs="Arial"/>
                <w:noProof/>
              </w:rPr>
              <w:t>6.1 Roles of the Client</w:t>
            </w:r>
            <w:r>
              <w:rPr>
                <w:noProof/>
                <w:webHidden/>
              </w:rPr>
              <w:tab/>
            </w:r>
            <w:r>
              <w:rPr>
                <w:noProof/>
                <w:webHidden/>
              </w:rPr>
              <w:fldChar w:fldCharType="begin"/>
            </w:r>
            <w:r>
              <w:rPr>
                <w:noProof/>
                <w:webHidden/>
              </w:rPr>
              <w:instrText xml:space="preserve"> PAGEREF _Toc227676506 \h </w:instrText>
            </w:r>
            <w:r>
              <w:rPr>
                <w:noProof/>
                <w:webHidden/>
              </w:rPr>
            </w:r>
            <w:r>
              <w:rPr>
                <w:noProof/>
                <w:webHidden/>
              </w:rPr>
              <w:fldChar w:fldCharType="separate"/>
            </w:r>
            <w:r>
              <w:rPr>
                <w:noProof/>
                <w:webHidden/>
              </w:rPr>
              <w:t>27</w:t>
            </w:r>
            <w:r>
              <w:rPr>
                <w:noProof/>
                <w:webHidden/>
              </w:rPr>
              <w:fldChar w:fldCharType="end"/>
            </w:r>
          </w:hyperlink>
        </w:p>
        <w:p w14:paraId="1E491F10" w14:textId="45D94CF9" w:rsidR="007C0249" w:rsidRDefault="007C0249">
          <w:pPr>
            <w:pStyle w:val="TOC3"/>
            <w:tabs>
              <w:tab w:val="right" w:leader="dot" w:pos="8630"/>
            </w:tabs>
            <w:rPr>
              <w:noProof/>
              <w:sz w:val="22"/>
              <w:szCs w:val="22"/>
              <w:lang w:val="en-GB" w:eastAsia="en-GB"/>
            </w:rPr>
          </w:pPr>
          <w:hyperlink w:anchor="_Toc227676507" w:history="1">
            <w:r w:rsidRPr="00001FB2">
              <w:rPr>
                <w:rStyle w:val="Hyperlink"/>
                <w:rFonts w:ascii="Arial" w:hAnsi="Arial" w:cs="Arial"/>
                <w:noProof/>
              </w:rPr>
              <w:t>Project Management and Oversight</w:t>
            </w:r>
            <w:r>
              <w:rPr>
                <w:noProof/>
                <w:webHidden/>
              </w:rPr>
              <w:tab/>
            </w:r>
            <w:r>
              <w:rPr>
                <w:noProof/>
                <w:webHidden/>
              </w:rPr>
              <w:fldChar w:fldCharType="begin"/>
            </w:r>
            <w:r>
              <w:rPr>
                <w:noProof/>
                <w:webHidden/>
              </w:rPr>
              <w:instrText xml:space="preserve"> PAGEREF _Toc227676507 \h </w:instrText>
            </w:r>
            <w:r>
              <w:rPr>
                <w:noProof/>
                <w:webHidden/>
              </w:rPr>
            </w:r>
            <w:r>
              <w:rPr>
                <w:noProof/>
                <w:webHidden/>
              </w:rPr>
              <w:fldChar w:fldCharType="separate"/>
            </w:r>
            <w:r>
              <w:rPr>
                <w:noProof/>
                <w:webHidden/>
              </w:rPr>
              <w:t>27</w:t>
            </w:r>
            <w:r>
              <w:rPr>
                <w:noProof/>
                <w:webHidden/>
              </w:rPr>
              <w:fldChar w:fldCharType="end"/>
            </w:r>
          </w:hyperlink>
        </w:p>
        <w:p w14:paraId="76396341" w14:textId="42939E9B" w:rsidR="007C0249" w:rsidRDefault="007C0249">
          <w:pPr>
            <w:pStyle w:val="TOC3"/>
            <w:tabs>
              <w:tab w:val="right" w:leader="dot" w:pos="8630"/>
            </w:tabs>
            <w:rPr>
              <w:noProof/>
              <w:sz w:val="22"/>
              <w:szCs w:val="22"/>
              <w:lang w:val="en-GB" w:eastAsia="en-GB"/>
            </w:rPr>
          </w:pPr>
          <w:hyperlink w:anchor="_Toc227676508" w:history="1">
            <w:r w:rsidRPr="00001FB2">
              <w:rPr>
                <w:rStyle w:val="Hyperlink"/>
                <w:rFonts w:ascii="Arial" w:hAnsi="Arial" w:cs="Arial"/>
                <w:noProof/>
              </w:rPr>
              <w:t>Access to Data and Reports</w:t>
            </w:r>
            <w:r>
              <w:rPr>
                <w:noProof/>
                <w:webHidden/>
              </w:rPr>
              <w:tab/>
            </w:r>
            <w:r>
              <w:rPr>
                <w:noProof/>
                <w:webHidden/>
              </w:rPr>
              <w:fldChar w:fldCharType="begin"/>
            </w:r>
            <w:r>
              <w:rPr>
                <w:noProof/>
                <w:webHidden/>
              </w:rPr>
              <w:instrText xml:space="preserve"> PAGEREF _Toc227676508 \h </w:instrText>
            </w:r>
            <w:r>
              <w:rPr>
                <w:noProof/>
                <w:webHidden/>
              </w:rPr>
            </w:r>
            <w:r>
              <w:rPr>
                <w:noProof/>
                <w:webHidden/>
              </w:rPr>
              <w:fldChar w:fldCharType="separate"/>
            </w:r>
            <w:r>
              <w:rPr>
                <w:noProof/>
                <w:webHidden/>
              </w:rPr>
              <w:t>27</w:t>
            </w:r>
            <w:r>
              <w:rPr>
                <w:noProof/>
                <w:webHidden/>
              </w:rPr>
              <w:fldChar w:fldCharType="end"/>
            </w:r>
          </w:hyperlink>
        </w:p>
        <w:p w14:paraId="12A1A888" w14:textId="084F9809" w:rsidR="007C0249" w:rsidRDefault="007C0249">
          <w:pPr>
            <w:pStyle w:val="TOC3"/>
            <w:tabs>
              <w:tab w:val="right" w:leader="dot" w:pos="8630"/>
            </w:tabs>
            <w:rPr>
              <w:noProof/>
              <w:sz w:val="22"/>
              <w:szCs w:val="22"/>
              <w:lang w:val="en-GB" w:eastAsia="en-GB"/>
            </w:rPr>
          </w:pPr>
          <w:hyperlink w:anchor="_Toc227676509" w:history="1">
            <w:r w:rsidRPr="00001FB2">
              <w:rPr>
                <w:rStyle w:val="Hyperlink"/>
                <w:rFonts w:ascii="Arial" w:hAnsi="Arial" w:cs="Arial"/>
                <w:noProof/>
              </w:rPr>
              <w:t>Stakeholder Facilitation and Engagement</w:t>
            </w:r>
            <w:r>
              <w:rPr>
                <w:noProof/>
                <w:webHidden/>
              </w:rPr>
              <w:tab/>
            </w:r>
            <w:r>
              <w:rPr>
                <w:noProof/>
                <w:webHidden/>
              </w:rPr>
              <w:fldChar w:fldCharType="begin"/>
            </w:r>
            <w:r>
              <w:rPr>
                <w:noProof/>
                <w:webHidden/>
              </w:rPr>
              <w:instrText xml:space="preserve"> PAGEREF _Toc227676509 \h </w:instrText>
            </w:r>
            <w:r>
              <w:rPr>
                <w:noProof/>
                <w:webHidden/>
              </w:rPr>
            </w:r>
            <w:r>
              <w:rPr>
                <w:noProof/>
                <w:webHidden/>
              </w:rPr>
              <w:fldChar w:fldCharType="separate"/>
            </w:r>
            <w:r>
              <w:rPr>
                <w:noProof/>
                <w:webHidden/>
              </w:rPr>
              <w:t>28</w:t>
            </w:r>
            <w:r>
              <w:rPr>
                <w:noProof/>
                <w:webHidden/>
              </w:rPr>
              <w:fldChar w:fldCharType="end"/>
            </w:r>
          </w:hyperlink>
        </w:p>
        <w:p w14:paraId="5ECB1CE1" w14:textId="0C9B6907" w:rsidR="007C0249" w:rsidRDefault="007C0249">
          <w:pPr>
            <w:pStyle w:val="TOC3"/>
            <w:tabs>
              <w:tab w:val="right" w:leader="dot" w:pos="8630"/>
            </w:tabs>
            <w:rPr>
              <w:noProof/>
              <w:sz w:val="22"/>
              <w:szCs w:val="22"/>
              <w:lang w:val="en-GB" w:eastAsia="en-GB"/>
            </w:rPr>
          </w:pPr>
          <w:hyperlink w:anchor="_Toc227676510" w:history="1">
            <w:r w:rsidRPr="00001FB2">
              <w:rPr>
                <w:rStyle w:val="Hyperlink"/>
                <w:rFonts w:ascii="Arial" w:hAnsi="Arial" w:cs="Arial"/>
                <w:noProof/>
              </w:rPr>
              <w:t>Security and Approvals</w:t>
            </w:r>
            <w:r>
              <w:rPr>
                <w:noProof/>
                <w:webHidden/>
              </w:rPr>
              <w:tab/>
            </w:r>
            <w:r>
              <w:rPr>
                <w:noProof/>
                <w:webHidden/>
              </w:rPr>
              <w:fldChar w:fldCharType="begin"/>
            </w:r>
            <w:r>
              <w:rPr>
                <w:noProof/>
                <w:webHidden/>
              </w:rPr>
              <w:instrText xml:space="preserve"> PAGEREF _Toc227676510 \h </w:instrText>
            </w:r>
            <w:r>
              <w:rPr>
                <w:noProof/>
                <w:webHidden/>
              </w:rPr>
            </w:r>
            <w:r>
              <w:rPr>
                <w:noProof/>
                <w:webHidden/>
              </w:rPr>
              <w:fldChar w:fldCharType="separate"/>
            </w:r>
            <w:r>
              <w:rPr>
                <w:noProof/>
                <w:webHidden/>
              </w:rPr>
              <w:t>28</w:t>
            </w:r>
            <w:r>
              <w:rPr>
                <w:noProof/>
                <w:webHidden/>
              </w:rPr>
              <w:fldChar w:fldCharType="end"/>
            </w:r>
          </w:hyperlink>
        </w:p>
        <w:p w14:paraId="311FDBC6" w14:textId="3BFE911F" w:rsidR="007C0249" w:rsidRDefault="007C0249">
          <w:pPr>
            <w:pStyle w:val="TOC3"/>
            <w:tabs>
              <w:tab w:val="right" w:leader="dot" w:pos="8630"/>
            </w:tabs>
            <w:rPr>
              <w:noProof/>
              <w:sz w:val="22"/>
              <w:szCs w:val="22"/>
              <w:lang w:val="en-GB" w:eastAsia="en-GB"/>
            </w:rPr>
          </w:pPr>
          <w:hyperlink w:anchor="_Toc227676511" w:history="1">
            <w:r w:rsidRPr="00001FB2">
              <w:rPr>
                <w:rStyle w:val="Hyperlink"/>
                <w:rFonts w:ascii="Arial" w:hAnsi="Arial" w:cs="Arial"/>
                <w:noProof/>
              </w:rPr>
              <w:t>Review of Consultant Deliverables</w:t>
            </w:r>
            <w:r>
              <w:rPr>
                <w:noProof/>
                <w:webHidden/>
              </w:rPr>
              <w:tab/>
            </w:r>
            <w:r>
              <w:rPr>
                <w:noProof/>
                <w:webHidden/>
              </w:rPr>
              <w:fldChar w:fldCharType="begin"/>
            </w:r>
            <w:r>
              <w:rPr>
                <w:noProof/>
                <w:webHidden/>
              </w:rPr>
              <w:instrText xml:space="preserve"> PAGEREF _Toc227676511 \h </w:instrText>
            </w:r>
            <w:r>
              <w:rPr>
                <w:noProof/>
                <w:webHidden/>
              </w:rPr>
            </w:r>
            <w:r>
              <w:rPr>
                <w:noProof/>
                <w:webHidden/>
              </w:rPr>
              <w:fldChar w:fldCharType="separate"/>
            </w:r>
            <w:r>
              <w:rPr>
                <w:noProof/>
                <w:webHidden/>
              </w:rPr>
              <w:t>28</w:t>
            </w:r>
            <w:r>
              <w:rPr>
                <w:noProof/>
                <w:webHidden/>
              </w:rPr>
              <w:fldChar w:fldCharType="end"/>
            </w:r>
          </w:hyperlink>
        </w:p>
        <w:p w14:paraId="2E3F1452" w14:textId="7F23A9C0" w:rsidR="007C0249" w:rsidRDefault="007C0249">
          <w:pPr>
            <w:pStyle w:val="TOC2"/>
            <w:tabs>
              <w:tab w:val="right" w:leader="dot" w:pos="8630"/>
            </w:tabs>
            <w:rPr>
              <w:b w:val="0"/>
              <w:bCs w:val="0"/>
              <w:noProof/>
              <w:lang w:val="en-GB" w:eastAsia="en-GB"/>
            </w:rPr>
          </w:pPr>
          <w:hyperlink w:anchor="_Toc227676512" w:history="1">
            <w:r w:rsidRPr="00001FB2">
              <w:rPr>
                <w:rStyle w:val="Hyperlink"/>
                <w:rFonts w:ascii="Arial" w:hAnsi="Arial" w:cs="Arial"/>
                <w:noProof/>
              </w:rPr>
              <w:t>6.2 Roles and Responsibilities of the Consultant</w:t>
            </w:r>
            <w:r>
              <w:rPr>
                <w:noProof/>
                <w:webHidden/>
              </w:rPr>
              <w:tab/>
            </w:r>
            <w:r>
              <w:rPr>
                <w:noProof/>
                <w:webHidden/>
              </w:rPr>
              <w:fldChar w:fldCharType="begin"/>
            </w:r>
            <w:r>
              <w:rPr>
                <w:noProof/>
                <w:webHidden/>
              </w:rPr>
              <w:instrText xml:space="preserve"> PAGEREF _Toc227676512 \h </w:instrText>
            </w:r>
            <w:r>
              <w:rPr>
                <w:noProof/>
                <w:webHidden/>
              </w:rPr>
            </w:r>
            <w:r>
              <w:rPr>
                <w:noProof/>
                <w:webHidden/>
              </w:rPr>
              <w:fldChar w:fldCharType="separate"/>
            </w:r>
            <w:r>
              <w:rPr>
                <w:noProof/>
                <w:webHidden/>
              </w:rPr>
              <w:t>28</w:t>
            </w:r>
            <w:r>
              <w:rPr>
                <w:noProof/>
                <w:webHidden/>
              </w:rPr>
              <w:fldChar w:fldCharType="end"/>
            </w:r>
          </w:hyperlink>
        </w:p>
        <w:p w14:paraId="44FB5C04" w14:textId="0BD25E3A" w:rsidR="007C0249" w:rsidRDefault="007C0249">
          <w:pPr>
            <w:pStyle w:val="TOC3"/>
            <w:tabs>
              <w:tab w:val="right" w:leader="dot" w:pos="8630"/>
            </w:tabs>
            <w:rPr>
              <w:noProof/>
              <w:sz w:val="22"/>
              <w:szCs w:val="22"/>
              <w:lang w:val="en-GB" w:eastAsia="en-GB"/>
            </w:rPr>
          </w:pPr>
          <w:hyperlink w:anchor="_Toc227676513" w:history="1">
            <w:r w:rsidRPr="00001FB2">
              <w:rPr>
                <w:rStyle w:val="Hyperlink"/>
                <w:rFonts w:ascii="Arial" w:hAnsi="Arial" w:cs="Arial"/>
                <w:noProof/>
              </w:rPr>
              <w:t>Staffing and Continuity</w:t>
            </w:r>
            <w:r>
              <w:rPr>
                <w:noProof/>
                <w:webHidden/>
              </w:rPr>
              <w:tab/>
            </w:r>
            <w:r>
              <w:rPr>
                <w:noProof/>
                <w:webHidden/>
              </w:rPr>
              <w:fldChar w:fldCharType="begin"/>
            </w:r>
            <w:r>
              <w:rPr>
                <w:noProof/>
                <w:webHidden/>
              </w:rPr>
              <w:instrText xml:space="preserve"> PAGEREF _Toc227676513 \h </w:instrText>
            </w:r>
            <w:r>
              <w:rPr>
                <w:noProof/>
                <w:webHidden/>
              </w:rPr>
            </w:r>
            <w:r>
              <w:rPr>
                <w:noProof/>
                <w:webHidden/>
              </w:rPr>
              <w:fldChar w:fldCharType="separate"/>
            </w:r>
            <w:r>
              <w:rPr>
                <w:noProof/>
                <w:webHidden/>
              </w:rPr>
              <w:t>28</w:t>
            </w:r>
            <w:r>
              <w:rPr>
                <w:noProof/>
                <w:webHidden/>
              </w:rPr>
              <w:fldChar w:fldCharType="end"/>
            </w:r>
          </w:hyperlink>
        </w:p>
        <w:p w14:paraId="7A05D134" w14:textId="0FD4A614" w:rsidR="007C0249" w:rsidRDefault="007C0249">
          <w:pPr>
            <w:pStyle w:val="TOC3"/>
            <w:tabs>
              <w:tab w:val="right" w:leader="dot" w:pos="8630"/>
            </w:tabs>
            <w:rPr>
              <w:noProof/>
              <w:sz w:val="22"/>
              <w:szCs w:val="22"/>
              <w:lang w:val="en-GB" w:eastAsia="en-GB"/>
            </w:rPr>
          </w:pPr>
          <w:hyperlink w:anchor="_Toc227676514" w:history="1">
            <w:r w:rsidRPr="00001FB2">
              <w:rPr>
                <w:rStyle w:val="Hyperlink"/>
                <w:rFonts w:ascii="Arial" w:hAnsi="Arial" w:cs="Arial"/>
                <w:noProof/>
              </w:rPr>
              <w:t>Quality Assurance and Reporting</w:t>
            </w:r>
            <w:r>
              <w:rPr>
                <w:noProof/>
                <w:webHidden/>
              </w:rPr>
              <w:tab/>
            </w:r>
            <w:r>
              <w:rPr>
                <w:noProof/>
                <w:webHidden/>
              </w:rPr>
              <w:fldChar w:fldCharType="begin"/>
            </w:r>
            <w:r>
              <w:rPr>
                <w:noProof/>
                <w:webHidden/>
              </w:rPr>
              <w:instrText xml:space="preserve"> PAGEREF _Toc227676514 \h </w:instrText>
            </w:r>
            <w:r>
              <w:rPr>
                <w:noProof/>
                <w:webHidden/>
              </w:rPr>
            </w:r>
            <w:r>
              <w:rPr>
                <w:noProof/>
                <w:webHidden/>
              </w:rPr>
              <w:fldChar w:fldCharType="separate"/>
            </w:r>
            <w:r>
              <w:rPr>
                <w:noProof/>
                <w:webHidden/>
              </w:rPr>
              <w:t>28</w:t>
            </w:r>
            <w:r>
              <w:rPr>
                <w:noProof/>
                <w:webHidden/>
              </w:rPr>
              <w:fldChar w:fldCharType="end"/>
            </w:r>
          </w:hyperlink>
        </w:p>
        <w:p w14:paraId="4C37AA3B" w14:textId="74944B51" w:rsidR="007C0249" w:rsidRDefault="007C0249">
          <w:pPr>
            <w:pStyle w:val="TOC3"/>
            <w:tabs>
              <w:tab w:val="right" w:leader="dot" w:pos="8630"/>
            </w:tabs>
            <w:rPr>
              <w:noProof/>
              <w:sz w:val="22"/>
              <w:szCs w:val="22"/>
              <w:lang w:val="en-GB" w:eastAsia="en-GB"/>
            </w:rPr>
          </w:pPr>
          <w:hyperlink w:anchor="_Toc227676515" w:history="1">
            <w:r w:rsidRPr="00001FB2">
              <w:rPr>
                <w:rStyle w:val="Hyperlink"/>
                <w:rFonts w:ascii="Arial" w:hAnsi="Arial" w:cs="Arial"/>
                <w:noProof/>
              </w:rPr>
              <w:t>Deliverables Format and Standards</w:t>
            </w:r>
            <w:r>
              <w:rPr>
                <w:noProof/>
                <w:webHidden/>
              </w:rPr>
              <w:tab/>
            </w:r>
            <w:r>
              <w:rPr>
                <w:noProof/>
                <w:webHidden/>
              </w:rPr>
              <w:fldChar w:fldCharType="begin"/>
            </w:r>
            <w:r>
              <w:rPr>
                <w:noProof/>
                <w:webHidden/>
              </w:rPr>
              <w:instrText xml:space="preserve"> PAGEREF _Toc227676515 \h </w:instrText>
            </w:r>
            <w:r>
              <w:rPr>
                <w:noProof/>
                <w:webHidden/>
              </w:rPr>
            </w:r>
            <w:r>
              <w:rPr>
                <w:noProof/>
                <w:webHidden/>
              </w:rPr>
              <w:fldChar w:fldCharType="separate"/>
            </w:r>
            <w:r>
              <w:rPr>
                <w:noProof/>
                <w:webHidden/>
              </w:rPr>
              <w:t>29</w:t>
            </w:r>
            <w:r>
              <w:rPr>
                <w:noProof/>
                <w:webHidden/>
              </w:rPr>
              <w:fldChar w:fldCharType="end"/>
            </w:r>
          </w:hyperlink>
        </w:p>
        <w:p w14:paraId="0E8A7A78" w14:textId="24009904" w:rsidR="007C0249" w:rsidRDefault="007C0249">
          <w:pPr>
            <w:pStyle w:val="TOC3"/>
            <w:tabs>
              <w:tab w:val="right" w:leader="dot" w:pos="8630"/>
            </w:tabs>
            <w:rPr>
              <w:noProof/>
              <w:sz w:val="22"/>
              <w:szCs w:val="22"/>
              <w:lang w:val="en-GB" w:eastAsia="en-GB"/>
            </w:rPr>
          </w:pPr>
          <w:hyperlink w:anchor="_Toc227676516" w:history="1">
            <w:r w:rsidRPr="00001FB2">
              <w:rPr>
                <w:rStyle w:val="Hyperlink"/>
                <w:rFonts w:ascii="Arial" w:hAnsi="Arial" w:cs="Arial"/>
                <w:noProof/>
              </w:rPr>
              <w:t>Progress Reporting</w:t>
            </w:r>
            <w:r>
              <w:rPr>
                <w:noProof/>
                <w:webHidden/>
              </w:rPr>
              <w:tab/>
            </w:r>
            <w:r>
              <w:rPr>
                <w:noProof/>
                <w:webHidden/>
              </w:rPr>
              <w:fldChar w:fldCharType="begin"/>
            </w:r>
            <w:r>
              <w:rPr>
                <w:noProof/>
                <w:webHidden/>
              </w:rPr>
              <w:instrText xml:space="preserve"> PAGEREF _Toc227676516 \h </w:instrText>
            </w:r>
            <w:r>
              <w:rPr>
                <w:noProof/>
                <w:webHidden/>
              </w:rPr>
            </w:r>
            <w:r>
              <w:rPr>
                <w:noProof/>
                <w:webHidden/>
              </w:rPr>
              <w:fldChar w:fldCharType="separate"/>
            </w:r>
            <w:r>
              <w:rPr>
                <w:noProof/>
                <w:webHidden/>
              </w:rPr>
              <w:t>29</w:t>
            </w:r>
            <w:r>
              <w:rPr>
                <w:noProof/>
                <w:webHidden/>
              </w:rPr>
              <w:fldChar w:fldCharType="end"/>
            </w:r>
          </w:hyperlink>
        </w:p>
        <w:p w14:paraId="718909AF" w14:textId="67F69531" w:rsidR="007C0249" w:rsidRDefault="007C0249">
          <w:pPr>
            <w:pStyle w:val="TOC2"/>
            <w:tabs>
              <w:tab w:val="right" w:leader="dot" w:pos="8630"/>
            </w:tabs>
            <w:rPr>
              <w:b w:val="0"/>
              <w:bCs w:val="0"/>
              <w:noProof/>
              <w:lang w:val="en-GB" w:eastAsia="en-GB"/>
            </w:rPr>
          </w:pPr>
          <w:hyperlink w:anchor="_Toc227676517" w:history="1">
            <w:r w:rsidRPr="00001FB2">
              <w:rPr>
                <w:rStyle w:val="Hyperlink"/>
                <w:rFonts w:ascii="Arial" w:hAnsi="Arial" w:cs="Arial"/>
                <w:noProof/>
              </w:rPr>
              <w:t>6.3 Specific Contractual Responsibilities of the Consultant</w:t>
            </w:r>
            <w:r>
              <w:rPr>
                <w:noProof/>
                <w:webHidden/>
              </w:rPr>
              <w:tab/>
            </w:r>
            <w:r>
              <w:rPr>
                <w:noProof/>
                <w:webHidden/>
              </w:rPr>
              <w:fldChar w:fldCharType="begin"/>
            </w:r>
            <w:r>
              <w:rPr>
                <w:noProof/>
                <w:webHidden/>
              </w:rPr>
              <w:instrText xml:space="preserve"> PAGEREF _Toc227676517 \h </w:instrText>
            </w:r>
            <w:r>
              <w:rPr>
                <w:noProof/>
                <w:webHidden/>
              </w:rPr>
            </w:r>
            <w:r>
              <w:rPr>
                <w:noProof/>
                <w:webHidden/>
              </w:rPr>
              <w:fldChar w:fldCharType="separate"/>
            </w:r>
            <w:r>
              <w:rPr>
                <w:noProof/>
                <w:webHidden/>
              </w:rPr>
              <w:t>29</w:t>
            </w:r>
            <w:r>
              <w:rPr>
                <w:noProof/>
                <w:webHidden/>
              </w:rPr>
              <w:fldChar w:fldCharType="end"/>
            </w:r>
          </w:hyperlink>
        </w:p>
        <w:p w14:paraId="31457257" w14:textId="6FB1DB82" w:rsidR="007C0249" w:rsidRDefault="007C0249">
          <w:pPr>
            <w:pStyle w:val="TOC2"/>
            <w:tabs>
              <w:tab w:val="right" w:leader="dot" w:pos="8630"/>
            </w:tabs>
            <w:rPr>
              <w:b w:val="0"/>
              <w:bCs w:val="0"/>
              <w:noProof/>
              <w:lang w:val="en-GB" w:eastAsia="en-GB"/>
            </w:rPr>
          </w:pPr>
          <w:hyperlink w:anchor="_Toc227676518" w:history="1">
            <w:r w:rsidRPr="00001FB2">
              <w:rPr>
                <w:rStyle w:val="Hyperlink"/>
                <w:rFonts w:ascii="Arial" w:hAnsi="Arial" w:cs="Arial"/>
                <w:noProof/>
              </w:rPr>
              <w:t>6.4 Consultant’s Role in Coordination</w:t>
            </w:r>
            <w:r>
              <w:rPr>
                <w:noProof/>
                <w:webHidden/>
              </w:rPr>
              <w:tab/>
            </w:r>
            <w:r>
              <w:rPr>
                <w:noProof/>
                <w:webHidden/>
              </w:rPr>
              <w:fldChar w:fldCharType="begin"/>
            </w:r>
            <w:r>
              <w:rPr>
                <w:noProof/>
                <w:webHidden/>
              </w:rPr>
              <w:instrText xml:space="preserve"> PAGEREF _Toc227676518 \h </w:instrText>
            </w:r>
            <w:r>
              <w:rPr>
                <w:noProof/>
                <w:webHidden/>
              </w:rPr>
            </w:r>
            <w:r>
              <w:rPr>
                <w:noProof/>
                <w:webHidden/>
              </w:rPr>
              <w:fldChar w:fldCharType="separate"/>
            </w:r>
            <w:r>
              <w:rPr>
                <w:noProof/>
                <w:webHidden/>
              </w:rPr>
              <w:t>30</w:t>
            </w:r>
            <w:r>
              <w:rPr>
                <w:noProof/>
                <w:webHidden/>
              </w:rPr>
              <w:fldChar w:fldCharType="end"/>
            </w:r>
          </w:hyperlink>
        </w:p>
        <w:p w14:paraId="50403F82" w14:textId="458E485C" w:rsidR="007C0249" w:rsidRDefault="007C0249">
          <w:pPr>
            <w:pStyle w:val="TOC2"/>
            <w:tabs>
              <w:tab w:val="right" w:leader="dot" w:pos="8630"/>
            </w:tabs>
            <w:rPr>
              <w:b w:val="0"/>
              <w:bCs w:val="0"/>
              <w:noProof/>
              <w:lang w:val="en-GB" w:eastAsia="en-GB"/>
            </w:rPr>
          </w:pPr>
          <w:hyperlink w:anchor="_Toc227676519" w:history="1">
            <w:r w:rsidRPr="00001FB2">
              <w:rPr>
                <w:rStyle w:val="Hyperlink"/>
                <w:rFonts w:ascii="Arial" w:hAnsi="Arial" w:cs="Arial"/>
                <w:noProof/>
              </w:rPr>
              <w:t>6.5 Data Ownership and Knowledge Sharing</w:t>
            </w:r>
            <w:r>
              <w:rPr>
                <w:noProof/>
                <w:webHidden/>
              </w:rPr>
              <w:tab/>
            </w:r>
            <w:r>
              <w:rPr>
                <w:noProof/>
                <w:webHidden/>
              </w:rPr>
              <w:fldChar w:fldCharType="begin"/>
            </w:r>
            <w:r>
              <w:rPr>
                <w:noProof/>
                <w:webHidden/>
              </w:rPr>
              <w:instrText xml:space="preserve"> PAGEREF _Toc227676519 \h </w:instrText>
            </w:r>
            <w:r>
              <w:rPr>
                <w:noProof/>
                <w:webHidden/>
              </w:rPr>
            </w:r>
            <w:r>
              <w:rPr>
                <w:noProof/>
                <w:webHidden/>
              </w:rPr>
              <w:fldChar w:fldCharType="separate"/>
            </w:r>
            <w:r>
              <w:rPr>
                <w:noProof/>
                <w:webHidden/>
              </w:rPr>
              <w:t>30</w:t>
            </w:r>
            <w:r>
              <w:rPr>
                <w:noProof/>
                <w:webHidden/>
              </w:rPr>
              <w:fldChar w:fldCharType="end"/>
            </w:r>
          </w:hyperlink>
        </w:p>
        <w:p w14:paraId="4BD13824" w14:textId="02CC46E5" w:rsidR="007C0249" w:rsidRDefault="007C0249">
          <w:pPr>
            <w:pStyle w:val="TOC1"/>
            <w:tabs>
              <w:tab w:val="left" w:pos="660"/>
              <w:tab w:val="right" w:leader="dot" w:pos="8630"/>
            </w:tabs>
            <w:rPr>
              <w:b w:val="0"/>
              <w:bCs w:val="0"/>
              <w:i w:val="0"/>
              <w:iCs w:val="0"/>
              <w:noProof/>
              <w:sz w:val="22"/>
              <w:szCs w:val="22"/>
              <w:lang w:val="en-GB" w:eastAsia="en-GB"/>
            </w:rPr>
          </w:pPr>
          <w:hyperlink w:anchor="_Toc227676520" w:history="1">
            <w:r w:rsidRPr="00001FB2">
              <w:rPr>
                <w:rStyle w:val="Hyperlink"/>
                <w:rFonts w:ascii="Arial" w:hAnsi="Arial" w:cs="Arial"/>
                <w:noProof/>
                <w:lang w:val="en-ZW" w:bidi="en-US"/>
              </w:rPr>
              <w:t xml:space="preserve">7.0 </w:t>
            </w:r>
            <w:r>
              <w:rPr>
                <w:b w:val="0"/>
                <w:bCs w:val="0"/>
                <w:i w:val="0"/>
                <w:iCs w:val="0"/>
                <w:noProof/>
                <w:sz w:val="22"/>
                <w:szCs w:val="22"/>
                <w:lang w:val="en-GB" w:eastAsia="en-GB"/>
              </w:rPr>
              <w:tab/>
            </w:r>
            <w:r w:rsidRPr="00001FB2">
              <w:rPr>
                <w:rStyle w:val="Hyperlink"/>
                <w:rFonts w:ascii="Arial" w:hAnsi="Arial" w:cs="Arial"/>
                <w:noProof/>
                <w:lang w:val="en-ZW"/>
              </w:rPr>
              <w:t>Duration of Assignment and Estimated Staff Input</w:t>
            </w:r>
            <w:r>
              <w:rPr>
                <w:noProof/>
                <w:webHidden/>
              </w:rPr>
              <w:tab/>
            </w:r>
            <w:r>
              <w:rPr>
                <w:noProof/>
                <w:webHidden/>
              </w:rPr>
              <w:fldChar w:fldCharType="begin"/>
            </w:r>
            <w:r>
              <w:rPr>
                <w:noProof/>
                <w:webHidden/>
              </w:rPr>
              <w:instrText xml:space="preserve"> PAGEREF _Toc227676520 \h </w:instrText>
            </w:r>
            <w:r>
              <w:rPr>
                <w:noProof/>
                <w:webHidden/>
              </w:rPr>
            </w:r>
            <w:r>
              <w:rPr>
                <w:noProof/>
                <w:webHidden/>
              </w:rPr>
              <w:fldChar w:fldCharType="separate"/>
            </w:r>
            <w:r>
              <w:rPr>
                <w:noProof/>
                <w:webHidden/>
              </w:rPr>
              <w:t>31</w:t>
            </w:r>
            <w:r>
              <w:rPr>
                <w:noProof/>
                <w:webHidden/>
              </w:rPr>
              <w:fldChar w:fldCharType="end"/>
            </w:r>
          </w:hyperlink>
        </w:p>
        <w:p w14:paraId="346395B8" w14:textId="261913E9" w:rsidR="007C0249" w:rsidRDefault="007C0249">
          <w:pPr>
            <w:pStyle w:val="TOC2"/>
            <w:tabs>
              <w:tab w:val="right" w:leader="dot" w:pos="8630"/>
            </w:tabs>
            <w:rPr>
              <w:b w:val="0"/>
              <w:bCs w:val="0"/>
              <w:noProof/>
              <w:lang w:val="en-GB" w:eastAsia="en-GB"/>
            </w:rPr>
          </w:pPr>
          <w:hyperlink w:anchor="_Toc227676521" w:history="1">
            <w:r w:rsidRPr="00001FB2">
              <w:rPr>
                <w:rStyle w:val="Hyperlink"/>
                <w:rFonts w:ascii="Arial" w:hAnsi="Arial" w:cs="Arial"/>
                <w:noProof/>
              </w:rPr>
              <w:t>7.1 Overall Timeframe</w:t>
            </w:r>
            <w:r>
              <w:rPr>
                <w:noProof/>
                <w:webHidden/>
              </w:rPr>
              <w:tab/>
            </w:r>
            <w:r>
              <w:rPr>
                <w:noProof/>
                <w:webHidden/>
              </w:rPr>
              <w:fldChar w:fldCharType="begin"/>
            </w:r>
            <w:r>
              <w:rPr>
                <w:noProof/>
                <w:webHidden/>
              </w:rPr>
              <w:instrText xml:space="preserve"> PAGEREF _Toc227676521 \h </w:instrText>
            </w:r>
            <w:r>
              <w:rPr>
                <w:noProof/>
                <w:webHidden/>
              </w:rPr>
            </w:r>
            <w:r>
              <w:rPr>
                <w:noProof/>
                <w:webHidden/>
              </w:rPr>
              <w:fldChar w:fldCharType="separate"/>
            </w:r>
            <w:r>
              <w:rPr>
                <w:noProof/>
                <w:webHidden/>
              </w:rPr>
              <w:t>31</w:t>
            </w:r>
            <w:r>
              <w:rPr>
                <w:noProof/>
                <w:webHidden/>
              </w:rPr>
              <w:fldChar w:fldCharType="end"/>
            </w:r>
          </w:hyperlink>
        </w:p>
        <w:p w14:paraId="6B73891C" w14:textId="5F90BF89" w:rsidR="007C0249" w:rsidRDefault="007C0249">
          <w:pPr>
            <w:pStyle w:val="TOC2"/>
            <w:tabs>
              <w:tab w:val="right" w:leader="dot" w:pos="8630"/>
            </w:tabs>
            <w:rPr>
              <w:b w:val="0"/>
              <w:bCs w:val="0"/>
              <w:noProof/>
              <w:lang w:val="en-GB" w:eastAsia="en-GB"/>
            </w:rPr>
          </w:pPr>
          <w:hyperlink w:anchor="_Toc227676522" w:history="1">
            <w:r w:rsidRPr="00001FB2">
              <w:rPr>
                <w:rStyle w:val="Hyperlink"/>
                <w:rFonts w:ascii="Arial" w:hAnsi="Arial" w:cs="Arial"/>
                <w:noProof/>
              </w:rPr>
              <w:t>7.2 Flexibility and Adaptive Management</w:t>
            </w:r>
            <w:r>
              <w:rPr>
                <w:noProof/>
                <w:webHidden/>
              </w:rPr>
              <w:tab/>
            </w:r>
            <w:r>
              <w:rPr>
                <w:noProof/>
                <w:webHidden/>
              </w:rPr>
              <w:fldChar w:fldCharType="begin"/>
            </w:r>
            <w:r>
              <w:rPr>
                <w:noProof/>
                <w:webHidden/>
              </w:rPr>
              <w:instrText xml:space="preserve"> PAGEREF _Toc227676522 \h </w:instrText>
            </w:r>
            <w:r>
              <w:rPr>
                <w:noProof/>
                <w:webHidden/>
              </w:rPr>
            </w:r>
            <w:r>
              <w:rPr>
                <w:noProof/>
                <w:webHidden/>
              </w:rPr>
              <w:fldChar w:fldCharType="separate"/>
            </w:r>
            <w:r>
              <w:rPr>
                <w:noProof/>
                <w:webHidden/>
              </w:rPr>
              <w:t>32</w:t>
            </w:r>
            <w:r>
              <w:rPr>
                <w:noProof/>
                <w:webHidden/>
              </w:rPr>
              <w:fldChar w:fldCharType="end"/>
            </w:r>
          </w:hyperlink>
        </w:p>
        <w:p w14:paraId="634F610D" w14:textId="776066F0" w:rsidR="00407438" w:rsidRPr="00395B3F" w:rsidRDefault="00407438">
          <w:pPr>
            <w:rPr>
              <w:rFonts w:ascii="Arial" w:hAnsi="Arial" w:cs="Arial"/>
              <w:sz w:val="24"/>
              <w:szCs w:val="24"/>
            </w:rPr>
          </w:pPr>
          <w:r w:rsidRPr="00395B3F">
            <w:rPr>
              <w:rFonts w:ascii="Arial" w:hAnsi="Arial" w:cs="Arial"/>
              <w:b/>
              <w:bCs/>
              <w:noProof/>
              <w:sz w:val="24"/>
              <w:szCs w:val="24"/>
            </w:rPr>
            <w:fldChar w:fldCharType="end"/>
          </w:r>
        </w:p>
      </w:sdtContent>
    </w:sdt>
    <w:p w14:paraId="774B0D61" w14:textId="77777777" w:rsidR="00407438" w:rsidRPr="00395B3F" w:rsidRDefault="00407438">
      <w:pPr>
        <w:rPr>
          <w:rFonts w:ascii="Arial" w:eastAsiaTheme="majorEastAsia" w:hAnsi="Arial" w:cs="Arial"/>
          <w:color w:val="17365D" w:themeColor="text2" w:themeShade="BF"/>
          <w:spacing w:val="5"/>
          <w:kern w:val="28"/>
          <w:sz w:val="24"/>
          <w:szCs w:val="24"/>
        </w:rPr>
      </w:pPr>
      <w:r w:rsidRPr="00395B3F">
        <w:rPr>
          <w:rFonts w:ascii="Arial" w:hAnsi="Arial" w:cs="Arial"/>
          <w:sz w:val="24"/>
          <w:szCs w:val="24"/>
        </w:rPr>
        <w:br w:type="page"/>
      </w:r>
    </w:p>
    <w:p w14:paraId="154D4464" w14:textId="0D92831E" w:rsidR="00547D64" w:rsidRPr="00395B3F" w:rsidRDefault="004533CF" w:rsidP="00D45199">
      <w:pPr>
        <w:pStyle w:val="Title"/>
        <w:rPr>
          <w:rFonts w:ascii="Arial" w:hAnsi="Arial" w:cs="Arial"/>
          <w:b/>
          <w:sz w:val="24"/>
          <w:szCs w:val="24"/>
        </w:rPr>
      </w:pPr>
      <w:r w:rsidRPr="00395B3F">
        <w:rPr>
          <w:rFonts w:ascii="Arial" w:hAnsi="Arial" w:cs="Arial"/>
          <w:b/>
          <w:sz w:val="24"/>
          <w:szCs w:val="24"/>
        </w:rPr>
        <w:lastRenderedPageBreak/>
        <w:t>Terms of Reference</w:t>
      </w:r>
      <w:r w:rsidR="00052282" w:rsidRPr="00395B3F">
        <w:rPr>
          <w:rFonts w:ascii="Arial" w:hAnsi="Arial" w:cs="Arial"/>
          <w:b/>
          <w:sz w:val="24"/>
          <w:szCs w:val="24"/>
        </w:rPr>
        <w:t xml:space="preserve"> for the</w:t>
      </w:r>
      <w:r w:rsidR="00397757" w:rsidRPr="00395B3F">
        <w:rPr>
          <w:rFonts w:ascii="Arial" w:hAnsi="Arial" w:cs="Arial"/>
          <w:b/>
          <w:sz w:val="24"/>
          <w:szCs w:val="24"/>
        </w:rPr>
        <w:t xml:space="preserve"> development</w:t>
      </w:r>
      <w:r w:rsidRPr="00395B3F">
        <w:rPr>
          <w:rFonts w:ascii="Arial" w:hAnsi="Arial" w:cs="Arial"/>
          <w:b/>
          <w:sz w:val="24"/>
          <w:szCs w:val="24"/>
        </w:rPr>
        <w:t xml:space="preserve"> of Shire River </w:t>
      </w:r>
      <w:r w:rsidR="00B749FD" w:rsidRPr="00395B3F">
        <w:rPr>
          <w:rFonts w:ascii="Arial" w:hAnsi="Arial" w:cs="Arial"/>
          <w:b/>
          <w:sz w:val="24"/>
          <w:szCs w:val="24"/>
        </w:rPr>
        <w:t xml:space="preserve">Catchment </w:t>
      </w:r>
      <w:r w:rsidRPr="00395B3F">
        <w:rPr>
          <w:rFonts w:ascii="Arial" w:hAnsi="Arial" w:cs="Arial"/>
          <w:b/>
          <w:sz w:val="24"/>
          <w:szCs w:val="24"/>
        </w:rPr>
        <w:t>Management Plan</w:t>
      </w:r>
    </w:p>
    <w:p w14:paraId="5045776F" w14:textId="77777777" w:rsidR="007A057C" w:rsidRPr="00395B3F" w:rsidRDefault="00E42251" w:rsidP="00E42251">
      <w:pPr>
        <w:pStyle w:val="Heading1"/>
        <w:rPr>
          <w:rFonts w:ascii="Arial" w:hAnsi="Arial" w:cs="Arial"/>
          <w:sz w:val="24"/>
          <w:szCs w:val="24"/>
        </w:rPr>
      </w:pPr>
      <w:bookmarkStart w:id="0" w:name="_Toc227676484"/>
      <w:r w:rsidRPr="00395B3F">
        <w:rPr>
          <w:rFonts w:ascii="Arial" w:hAnsi="Arial" w:cs="Arial"/>
          <w:sz w:val="24"/>
          <w:szCs w:val="24"/>
        </w:rPr>
        <w:t>1.0 Background and Rationale</w:t>
      </w:r>
      <w:bookmarkEnd w:id="0"/>
    </w:p>
    <w:p w14:paraId="1403C5A1" w14:textId="70C87C8A" w:rsidR="00813E9D" w:rsidRPr="00395B3F" w:rsidRDefault="00813E9D" w:rsidP="007A057C">
      <w:pPr>
        <w:jc w:val="both"/>
        <w:rPr>
          <w:rFonts w:ascii="Arial" w:hAnsi="Arial" w:cs="Arial"/>
          <w:sz w:val="24"/>
          <w:szCs w:val="24"/>
        </w:rPr>
      </w:pPr>
      <w:r w:rsidRPr="00395B3F">
        <w:rPr>
          <w:rFonts w:ascii="Arial" w:hAnsi="Arial" w:cs="Arial"/>
          <w:sz w:val="24"/>
          <w:szCs w:val="24"/>
        </w:rPr>
        <w:t xml:space="preserve">The Shire River Basin is Malawi’s most critical ecological and economic corridor, encompassing over 95% of the Southern Region and supporting a wide range of development activities, including agriculture, hydropower, water supply, fisheries, forestry, biodiversity conservation, and tourism. The basin hosts key national assets such as the Kamuzu Barrage, the </w:t>
      </w:r>
      <w:r w:rsidR="007D38E8" w:rsidRPr="00395B3F">
        <w:rPr>
          <w:rFonts w:ascii="Arial" w:hAnsi="Arial" w:cs="Arial"/>
          <w:sz w:val="24"/>
          <w:szCs w:val="24"/>
        </w:rPr>
        <w:t xml:space="preserve">investments under the </w:t>
      </w:r>
      <w:r w:rsidRPr="00395B3F">
        <w:rPr>
          <w:rFonts w:ascii="Arial" w:hAnsi="Arial" w:cs="Arial"/>
          <w:sz w:val="24"/>
          <w:szCs w:val="24"/>
        </w:rPr>
        <w:t>Shire Valley Transformation Project, Liwonde and Lengwe National Parks,</w:t>
      </w:r>
      <w:r w:rsidR="00397757" w:rsidRPr="00395B3F">
        <w:rPr>
          <w:rFonts w:ascii="Arial" w:hAnsi="Arial" w:cs="Arial"/>
          <w:sz w:val="24"/>
          <w:szCs w:val="24"/>
        </w:rPr>
        <w:t xml:space="preserve"> Matandwa</w:t>
      </w:r>
      <w:r w:rsidR="00D45199" w:rsidRPr="00395B3F">
        <w:rPr>
          <w:rFonts w:ascii="Arial" w:hAnsi="Arial" w:cs="Arial"/>
          <w:sz w:val="24"/>
          <w:szCs w:val="24"/>
        </w:rPr>
        <w:t xml:space="preserve"> </w:t>
      </w:r>
      <w:r w:rsidR="007C0249">
        <w:rPr>
          <w:rFonts w:ascii="Arial" w:hAnsi="Arial" w:cs="Arial"/>
          <w:sz w:val="24"/>
          <w:szCs w:val="24"/>
        </w:rPr>
        <w:t>and</w:t>
      </w:r>
      <w:r w:rsidR="00397757" w:rsidRPr="00395B3F">
        <w:rPr>
          <w:rFonts w:ascii="Arial" w:hAnsi="Arial" w:cs="Arial"/>
          <w:sz w:val="24"/>
          <w:szCs w:val="24"/>
        </w:rPr>
        <w:t xml:space="preserve"> Mwa</w:t>
      </w:r>
      <w:r w:rsidR="00105315" w:rsidRPr="00395B3F">
        <w:rPr>
          <w:rFonts w:ascii="Arial" w:hAnsi="Arial" w:cs="Arial"/>
          <w:sz w:val="24"/>
          <w:szCs w:val="24"/>
        </w:rPr>
        <w:t>bv</w:t>
      </w:r>
      <w:r w:rsidR="007C0249">
        <w:rPr>
          <w:rFonts w:ascii="Arial" w:hAnsi="Arial" w:cs="Arial"/>
          <w:sz w:val="24"/>
          <w:szCs w:val="24"/>
        </w:rPr>
        <w:t>i R</w:t>
      </w:r>
      <w:r w:rsidR="00397757" w:rsidRPr="00395B3F">
        <w:rPr>
          <w:rFonts w:ascii="Arial" w:hAnsi="Arial" w:cs="Arial"/>
          <w:sz w:val="24"/>
          <w:szCs w:val="24"/>
        </w:rPr>
        <w:t>eserve</w:t>
      </w:r>
      <w:r w:rsidR="007C0249">
        <w:rPr>
          <w:rFonts w:ascii="Arial" w:hAnsi="Arial" w:cs="Arial"/>
          <w:sz w:val="24"/>
          <w:szCs w:val="24"/>
        </w:rPr>
        <w:t>s</w:t>
      </w:r>
      <w:r w:rsidR="00397757" w:rsidRPr="00395B3F">
        <w:rPr>
          <w:rFonts w:ascii="Arial" w:hAnsi="Arial" w:cs="Arial"/>
          <w:sz w:val="24"/>
          <w:szCs w:val="24"/>
        </w:rPr>
        <w:t>, I</w:t>
      </w:r>
      <w:r w:rsidR="00D45199" w:rsidRPr="00395B3F">
        <w:rPr>
          <w:rFonts w:ascii="Arial" w:hAnsi="Arial" w:cs="Arial"/>
          <w:sz w:val="24"/>
          <w:szCs w:val="24"/>
        </w:rPr>
        <w:t>ll</w:t>
      </w:r>
      <w:r w:rsidR="00397757" w:rsidRPr="00395B3F">
        <w:rPr>
          <w:rFonts w:ascii="Arial" w:hAnsi="Arial" w:cs="Arial"/>
          <w:sz w:val="24"/>
          <w:szCs w:val="24"/>
        </w:rPr>
        <w:t>ov</w:t>
      </w:r>
      <w:r w:rsidR="005B4C90" w:rsidRPr="00395B3F">
        <w:rPr>
          <w:rFonts w:ascii="Arial" w:hAnsi="Arial" w:cs="Arial"/>
          <w:sz w:val="24"/>
          <w:szCs w:val="24"/>
        </w:rPr>
        <w:t>o</w:t>
      </w:r>
      <w:r w:rsidRPr="00395B3F">
        <w:rPr>
          <w:rFonts w:ascii="Arial" w:hAnsi="Arial" w:cs="Arial"/>
          <w:sz w:val="24"/>
          <w:szCs w:val="24"/>
        </w:rPr>
        <w:t xml:space="preserve"> </w:t>
      </w:r>
      <w:r w:rsidR="00395B3F">
        <w:rPr>
          <w:rFonts w:ascii="Arial" w:hAnsi="Arial" w:cs="Arial"/>
          <w:sz w:val="24"/>
          <w:szCs w:val="24"/>
        </w:rPr>
        <w:t>S</w:t>
      </w:r>
      <w:r w:rsidR="00052282" w:rsidRPr="00395B3F">
        <w:rPr>
          <w:rFonts w:ascii="Arial" w:hAnsi="Arial" w:cs="Arial"/>
          <w:sz w:val="24"/>
          <w:szCs w:val="24"/>
        </w:rPr>
        <w:t>ugar</w:t>
      </w:r>
      <w:r w:rsidR="00395B3F">
        <w:rPr>
          <w:rFonts w:ascii="Arial" w:hAnsi="Arial" w:cs="Arial"/>
          <w:sz w:val="24"/>
          <w:szCs w:val="24"/>
        </w:rPr>
        <w:t>,</w:t>
      </w:r>
      <w:r w:rsidR="00052282" w:rsidRPr="00395B3F">
        <w:rPr>
          <w:rFonts w:ascii="Arial" w:hAnsi="Arial" w:cs="Arial"/>
          <w:sz w:val="24"/>
          <w:szCs w:val="24"/>
        </w:rPr>
        <w:t xml:space="preserve"> </w:t>
      </w:r>
      <w:r w:rsidRPr="00395B3F">
        <w:rPr>
          <w:rFonts w:ascii="Arial" w:hAnsi="Arial" w:cs="Arial"/>
          <w:sz w:val="24"/>
          <w:szCs w:val="24"/>
        </w:rPr>
        <w:t>and the Elephant Marsh, a Ramsar</w:t>
      </w:r>
      <w:r w:rsidR="00397757" w:rsidRPr="00395B3F">
        <w:rPr>
          <w:rFonts w:ascii="Arial" w:hAnsi="Arial" w:cs="Arial"/>
          <w:sz w:val="24"/>
          <w:szCs w:val="24"/>
        </w:rPr>
        <w:t xml:space="preserve"> si</w:t>
      </w:r>
      <w:r w:rsidR="00D45199" w:rsidRPr="00395B3F">
        <w:rPr>
          <w:rFonts w:ascii="Arial" w:hAnsi="Arial" w:cs="Arial"/>
          <w:sz w:val="24"/>
          <w:szCs w:val="24"/>
        </w:rPr>
        <w:t>t</w:t>
      </w:r>
      <w:r w:rsidR="00397757" w:rsidRPr="00395B3F">
        <w:rPr>
          <w:rFonts w:ascii="Arial" w:hAnsi="Arial" w:cs="Arial"/>
          <w:sz w:val="24"/>
          <w:szCs w:val="24"/>
        </w:rPr>
        <w:t>e</w:t>
      </w:r>
      <w:r w:rsidRPr="00395B3F">
        <w:rPr>
          <w:rFonts w:ascii="Arial" w:hAnsi="Arial" w:cs="Arial"/>
          <w:sz w:val="24"/>
          <w:szCs w:val="24"/>
        </w:rPr>
        <w:t xml:space="preserve"> wetland of international importance. It also includes the urban and industrial centre of Blantyre, which depends on the Shire River for its water supply. The health and productivity of the basin are thus vital to national development, regional stability, and the well-being of millions of Malawians.</w:t>
      </w:r>
      <w:r w:rsidR="00C459F9" w:rsidRPr="00395B3F">
        <w:rPr>
          <w:rStyle w:val="FootnoteReference"/>
          <w:rFonts w:ascii="Arial" w:hAnsi="Arial" w:cs="Arial"/>
          <w:sz w:val="24"/>
          <w:szCs w:val="24"/>
        </w:rPr>
        <w:footnoteReference w:id="1"/>
      </w:r>
    </w:p>
    <w:p w14:paraId="6FC15EF8" w14:textId="19253334" w:rsidR="00813E9D" w:rsidRPr="00395B3F" w:rsidRDefault="00813E9D" w:rsidP="007A057C">
      <w:pPr>
        <w:jc w:val="both"/>
        <w:rPr>
          <w:rFonts w:ascii="Arial" w:hAnsi="Arial" w:cs="Arial"/>
          <w:sz w:val="24"/>
          <w:szCs w:val="24"/>
        </w:rPr>
      </w:pPr>
      <w:r w:rsidRPr="00395B3F">
        <w:rPr>
          <w:rFonts w:ascii="Arial" w:hAnsi="Arial" w:cs="Arial"/>
          <w:sz w:val="24"/>
          <w:szCs w:val="24"/>
        </w:rPr>
        <w:t>In 2016, the Government of Malawi, with</w:t>
      </w:r>
      <w:r w:rsidR="009E45A6" w:rsidRPr="00395B3F">
        <w:rPr>
          <w:rFonts w:ascii="Arial" w:hAnsi="Arial" w:cs="Arial"/>
          <w:sz w:val="24"/>
          <w:szCs w:val="24"/>
        </w:rPr>
        <w:t xml:space="preserve"> support from</w:t>
      </w:r>
      <w:r w:rsidR="00395B3F">
        <w:rPr>
          <w:rFonts w:ascii="Arial" w:hAnsi="Arial" w:cs="Arial"/>
          <w:sz w:val="24"/>
          <w:szCs w:val="24"/>
        </w:rPr>
        <w:t xml:space="preserve"> the World Bank </w:t>
      </w:r>
      <w:r w:rsidRPr="00395B3F">
        <w:rPr>
          <w:rFonts w:ascii="Arial" w:hAnsi="Arial" w:cs="Arial"/>
          <w:sz w:val="24"/>
          <w:szCs w:val="24"/>
        </w:rPr>
        <w:t xml:space="preserve">under the Shire River Basin Management Program (SRBMP), </w:t>
      </w:r>
      <w:r w:rsidR="009E45A6" w:rsidRPr="00395B3F">
        <w:rPr>
          <w:rFonts w:ascii="Arial" w:hAnsi="Arial" w:cs="Arial"/>
          <w:sz w:val="24"/>
          <w:szCs w:val="24"/>
        </w:rPr>
        <w:t>developed</w:t>
      </w:r>
      <w:r w:rsidRPr="00395B3F">
        <w:rPr>
          <w:rFonts w:ascii="Arial" w:hAnsi="Arial" w:cs="Arial"/>
          <w:sz w:val="24"/>
          <w:szCs w:val="24"/>
        </w:rPr>
        <w:t xml:space="preserve"> the Shire River Basin Management Plan</w:t>
      </w:r>
      <w:r w:rsidR="001B54EC" w:rsidRPr="00395B3F">
        <w:rPr>
          <w:rStyle w:val="FootnoteReference"/>
          <w:rFonts w:ascii="Arial" w:hAnsi="Arial" w:cs="Arial"/>
          <w:sz w:val="24"/>
          <w:szCs w:val="24"/>
        </w:rPr>
        <w:footnoteReference w:id="2"/>
      </w:r>
      <w:r w:rsidRPr="00395B3F">
        <w:rPr>
          <w:rFonts w:ascii="Arial" w:hAnsi="Arial" w:cs="Arial"/>
          <w:sz w:val="24"/>
          <w:szCs w:val="24"/>
        </w:rPr>
        <w:t xml:space="preserve"> (SBDP)</w:t>
      </w:r>
      <w:r w:rsidR="009E45A6" w:rsidRPr="00395B3F">
        <w:rPr>
          <w:rFonts w:ascii="Arial" w:hAnsi="Arial" w:cs="Arial"/>
          <w:sz w:val="24"/>
          <w:szCs w:val="24"/>
        </w:rPr>
        <w:t>.</w:t>
      </w:r>
      <w:r w:rsidR="007A057C" w:rsidRPr="00395B3F">
        <w:rPr>
          <w:rFonts w:ascii="Arial" w:hAnsi="Arial" w:cs="Arial"/>
          <w:sz w:val="24"/>
          <w:szCs w:val="24"/>
        </w:rPr>
        <w:t xml:space="preserve"> </w:t>
      </w:r>
      <w:r w:rsidRPr="00395B3F">
        <w:rPr>
          <w:rFonts w:ascii="Arial" w:hAnsi="Arial" w:cs="Arial"/>
          <w:sz w:val="24"/>
          <w:szCs w:val="24"/>
        </w:rPr>
        <w:t xml:space="preserve">The </w:t>
      </w:r>
      <w:r w:rsidR="00660DDC" w:rsidRPr="00395B3F">
        <w:rPr>
          <w:rFonts w:ascii="Arial" w:hAnsi="Arial" w:cs="Arial"/>
          <w:sz w:val="24"/>
          <w:szCs w:val="24"/>
        </w:rPr>
        <w:t>SBDP</w:t>
      </w:r>
      <w:r w:rsidRPr="00395B3F">
        <w:rPr>
          <w:rFonts w:ascii="Arial" w:hAnsi="Arial" w:cs="Arial"/>
          <w:sz w:val="24"/>
          <w:szCs w:val="24"/>
        </w:rPr>
        <w:t xml:space="preserve"> provided a detailed strategy for managing water, land, and ecosystem resources across the basin. It offered a long-term vision built around three interlinked goals: Prosperous Families, Green Catchments, and Healthy Waterways.</w:t>
      </w:r>
    </w:p>
    <w:p w14:paraId="686533BF" w14:textId="26C21F82" w:rsidR="00813E9D" w:rsidRPr="00395B3F" w:rsidRDefault="00813E9D" w:rsidP="007A057C">
      <w:pPr>
        <w:jc w:val="both"/>
        <w:rPr>
          <w:rFonts w:ascii="Arial" w:hAnsi="Arial" w:cs="Arial"/>
          <w:sz w:val="24"/>
          <w:szCs w:val="24"/>
        </w:rPr>
      </w:pPr>
      <w:r w:rsidRPr="00395B3F">
        <w:rPr>
          <w:rFonts w:ascii="Arial" w:hAnsi="Arial" w:cs="Arial"/>
          <w:sz w:val="24"/>
          <w:szCs w:val="24"/>
        </w:rPr>
        <w:t>Some important interventions</w:t>
      </w:r>
      <w:r w:rsidR="008D1A12" w:rsidRPr="00395B3F">
        <w:rPr>
          <w:rFonts w:ascii="Arial" w:hAnsi="Arial" w:cs="Arial"/>
          <w:sz w:val="24"/>
          <w:szCs w:val="24"/>
        </w:rPr>
        <w:t xml:space="preserve"> informed by the SRBP</w:t>
      </w:r>
      <w:r w:rsidRPr="00395B3F">
        <w:rPr>
          <w:rFonts w:ascii="Arial" w:hAnsi="Arial" w:cs="Arial"/>
          <w:sz w:val="24"/>
          <w:szCs w:val="24"/>
        </w:rPr>
        <w:t>, such as the</w:t>
      </w:r>
      <w:r w:rsidR="00490D3D" w:rsidRPr="00395B3F">
        <w:rPr>
          <w:rFonts w:ascii="Arial" w:hAnsi="Arial" w:cs="Arial"/>
          <w:sz w:val="24"/>
          <w:szCs w:val="24"/>
        </w:rPr>
        <w:t xml:space="preserve"> Malawi Watershed Services Improvement Project (MWASIP),</w:t>
      </w:r>
      <w:r w:rsidRPr="00395B3F">
        <w:rPr>
          <w:rFonts w:ascii="Arial" w:hAnsi="Arial" w:cs="Arial"/>
          <w:sz w:val="24"/>
          <w:szCs w:val="24"/>
        </w:rPr>
        <w:t xml:space="preserve"> Shire Valley </w:t>
      </w:r>
      <w:r w:rsidR="00091485">
        <w:rPr>
          <w:rFonts w:ascii="Arial" w:hAnsi="Arial" w:cs="Arial"/>
          <w:sz w:val="24"/>
          <w:szCs w:val="24"/>
        </w:rPr>
        <w:t>T</w:t>
      </w:r>
      <w:r w:rsidR="00D758B9" w:rsidRPr="00395B3F">
        <w:rPr>
          <w:rFonts w:ascii="Arial" w:hAnsi="Arial" w:cs="Arial"/>
          <w:sz w:val="24"/>
          <w:szCs w:val="24"/>
        </w:rPr>
        <w:t>ransformation</w:t>
      </w:r>
      <w:r w:rsidRPr="00395B3F">
        <w:rPr>
          <w:rFonts w:ascii="Arial" w:hAnsi="Arial" w:cs="Arial"/>
          <w:sz w:val="24"/>
          <w:szCs w:val="24"/>
        </w:rPr>
        <w:t xml:space="preserve"> Project (SV</w:t>
      </w:r>
      <w:r w:rsidR="2D027010" w:rsidRPr="00395B3F">
        <w:rPr>
          <w:rFonts w:ascii="Arial" w:hAnsi="Arial" w:cs="Arial"/>
          <w:sz w:val="24"/>
          <w:szCs w:val="24"/>
        </w:rPr>
        <w:t>T</w:t>
      </w:r>
      <w:r w:rsidRPr="00395B3F">
        <w:rPr>
          <w:rFonts w:ascii="Arial" w:hAnsi="Arial" w:cs="Arial"/>
          <w:sz w:val="24"/>
          <w:szCs w:val="24"/>
        </w:rPr>
        <w:t xml:space="preserve">P) and climate adaptation pilots, </w:t>
      </w:r>
      <w:r w:rsidR="008D1A12" w:rsidRPr="00395B3F">
        <w:rPr>
          <w:rFonts w:ascii="Arial" w:hAnsi="Arial" w:cs="Arial"/>
          <w:sz w:val="24"/>
          <w:szCs w:val="24"/>
        </w:rPr>
        <w:t xml:space="preserve">have been </w:t>
      </w:r>
      <w:r w:rsidRPr="00395B3F">
        <w:rPr>
          <w:rFonts w:ascii="Arial" w:hAnsi="Arial" w:cs="Arial"/>
          <w:sz w:val="24"/>
          <w:szCs w:val="24"/>
        </w:rPr>
        <w:t xml:space="preserve">implemented. However, </w:t>
      </w:r>
      <w:r w:rsidR="00497140" w:rsidRPr="00395B3F">
        <w:rPr>
          <w:rFonts w:ascii="Arial" w:hAnsi="Arial" w:cs="Arial"/>
          <w:sz w:val="24"/>
          <w:szCs w:val="24"/>
        </w:rPr>
        <w:t>despite its technical rigo</w:t>
      </w:r>
      <w:r w:rsidR="00091485">
        <w:rPr>
          <w:rFonts w:ascii="Arial" w:hAnsi="Arial" w:cs="Arial"/>
          <w:sz w:val="24"/>
          <w:szCs w:val="24"/>
        </w:rPr>
        <w:t>u</w:t>
      </w:r>
      <w:r w:rsidR="00497140" w:rsidRPr="00395B3F">
        <w:rPr>
          <w:rFonts w:ascii="Arial" w:hAnsi="Arial" w:cs="Arial"/>
          <w:sz w:val="24"/>
          <w:szCs w:val="24"/>
        </w:rPr>
        <w:t>r and comprehensive design, implementation of the SRBP has been uneven and incomplete. M</w:t>
      </w:r>
      <w:r w:rsidRPr="00395B3F">
        <w:rPr>
          <w:rFonts w:ascii="Arial" w:hAnsi="Arial" w:cs="Arial"/>
          <w:sz w:val="24"/>
          <w:szCs w:val="24"/>
        </w:rPr>
        <w:t>any of the Plan’s priority investments, institutional reforms, and monitoring f</w:t>
      </w:r>
      <w:r w:rsidR="00091485">
        <w:rPr>
          <w:rFonts w:ascii="Arial" w:hAnsi="Arial" w:cs="Arial"/>
          <w:sz w:val="24"/>
          <w:szCs w:val="24"/>
        </w:rPr>
        <w:t>rameworks were not operationalis</w:t>
      </w:r>
      <w:r w:rsidRPr="00395B3F">
        <w:rPr>
          <w:rFonts w:ascii="Arial" w:hAnsi="Arial" w:cs="Arial"/>
          <w:sz w:val="24"/>
          <w:szCs w:val="24"/>
        </w:rPr>
        <w:t xml:space="preserve">ed. The </w:t>
      </w:r>
      <w:r w:rsidR="00497140" w:rsidRPr="00395B3F">
        <w:rPr>
          <w:rFonts w:ascii="Arial" w:hAnsi="Arial" w:cs="Arial"/>
          <w:sz w:val="24"/>
          <w:szCs w:val="24"/>
        </w:rPr>
        <w:t>P</w:t>
      </w:r>
      <w:r w:rsidR="00490D3D" w:rsidRPr="00395B3F">
        <w:rPr>
          <w:rFonts w:ascii="Arial" w:hAnsi="Arial" w:cs="Arial"/>
          <w:sz w:val="24"/>
          <w:szCs w:val="24"/>
        </w:rPr>
        <w:t xml:space="preserve">lan </w:t>
      </w:r>
      <w:r w:rsidR="00497140" w:rsidRPr="00395B3F">
        <w:rPr>
          <w:rFonts w:ascii="Arial" w:hAnsi="Arial" w:cs="Arial"/>
          <w:sz w:val="24"/>
          <w:szCs w:val="24"/>
        </w:rPr>
        <w:t xml:space="preserve">also </w:t>
      </w:r>
      <w:r w:rsidR="00490D3D" w:rsidRPr="00395B3F">
        <w:rPr>
          <w:rFonts w:ascii="Arial" w:hAnsi="Arial" w:cs="Arial"/>
          <w:sz w:val="24"/>
          <w:szCs w:val="24"/>
        </w:rPr>
        <w:t>lacked inclusivity as</w:t>
      </w:r>
      <w:r w:rsidR="005B4C90" w:rsidRPr="00395B3F">
        <w:rPr>
          <w:rFonts w:ascii="Arial" w:hAnsi="Arial" w:cs="Arial"/>
          <w:sz w:val="24"/>
          <w:szCs w:val="24"/>
        </w:rPr>
        <w:t xml:space="preserve"> it</w:t>
      </w:r>
      <w:r w:rsidR="00490D3D" w:rsidRPr="00395B3F">
        <w:rPr>
          <w:rFonts w:ascii="Arial" w:hAnsi="Arial" w:cs="Arial"/>
          <w:sz w:val="24"/>
          <w:szCs w:val="24"/>
        </w:rPr>
        <w:t xml:space="preserve"> </w:t>
      </w:r>
      <w:r w:rsidR="00D623FB" w:rsidRPr="00395B3F">
        <w:rPr>
          <w:rFonts w:ascii="Arial" w:hAnsi="Arial" w:cs="Arial"/>
          <w:sz w:val="24"/>
          <w:szCs w:val="24"/>
        </w:rPr>
        <w:t>covered four</w:t>
      </w:r>
      <w:r w:rsidR="00490D3D" w:rsidRPr="00395B3F">
        <w:rPr>
          <w:rFonts w:ascii="Arial" w:hAnsi="Arial" w:cs="Arial"/>
          <w:sz w:val="24"/>
          <w:szCs w:val="24"/>
        </w:rPr>
        <w:t xml:space="preserve"> districts</w:t>
      </w:r>
      <w:r w:rsidR="00E4315F" w:rsidRPr="00395B3F">
        <w:rPr>
          <w:rFonts w:ascii="Arial" w:hAnsi="Arial" w:cs="Arial"/>
          <w:sz w:val="24"/>
          <w:szCs w:val="24"/>
        </w:rPr>
        <w:t xml:space="preserve"> </w:t>
      </w:r>
      <w:r w:rsidR="00D45199" w:rsidRPr="00395B3F">
        <w:rPr>
          <w:rFonts w:ascii="Arial" w:hAnsi="Arial" w:cs="Arial"/>
          <w:sz w:val="24"/>
          <w:szCs w:val="24"/>
        </w:rPr>
        <w:t xml:space="preserve">out </w:t>
      </w:r>
      <w:r w:rsidR="00E4315F" w:rsidRPr="00395B3F">
        <w:rPr>
          <w:rFonts w:ascii="Arial" w:hAnsi="Arial" w:cs="Arial"/>
          <w:sz w:val="24"/>
          <w:szCs w:val="24"/>
        </w:rPr>
        <w:t>of twelve (12)</w:t>
      </w:r>
      <w:r w:rsidR="005B4C90" w:rsidRPr="00395B3F">
        <w:rPr>
          <w:rFonts w:ascii="Arial" w:hAnsi="Arial" w:cs="Arial"/>
          <w:sz w:val="24"/>
          <w:szCs w:val="24"/>
        </w:rPr>
        <w:t xml:space="preserve">. </w:t>
      </w:r>
    </w:p>
    <w:p w14:paraId="2A2B70D0" w14:textId="77777777" w:rsidR="00091485" w:rsidRPr="00091485" w:rsidRDefault="00C402D1" w:rsidP="00091485">
      <w:pPr>
        <w:jc w:val="both"/>
        <w:rPr>
          <w:rFonts w:ascii="Arial" w:hAnsi="Arial" w:cs="Arial"/>
          <w:sz w:val="24"/>
          <w:szCs w:val="24"/>
        </w:rPr>
      </w:pPr>
      <w:r w:rsidRPr="00395B3F">
        <w:rPr>
          <w:rFonts w:ascii="Arial" w:hAnsi="Arial" w:cs="Arial"/>
          <w:sz w:val="24"/>
          <w:szCs w:val="24"/>
        </w:rPr>
        <w:t>The 2016 SRBP was furthermore never fully implemented due to institutional, financial, and operational constraints. The next generation of the Inclusive Shire River Basin Plan must not only update the technical a</w:t>
      </w:r>
      <w:r w:rsidR="00091485">
        <w:rPr>
          <w:rFonts w:ascii="Arial" w:hAnsi="Arial" w:cs="Arial"/>
          <w:sz w:val="24"/>
          <w:szCs w:val="24"/>
        </w:rPr>
        <w:t>nalysis and strategic direction</w:t>
      </w:r>
      <w:r w:rsidRPr="00395B3F">
        <w:rPr>
          <w:rFonts w:ascii="Arial" w:hAnsi="Arial" w:cs="Arial"/>
          <w:sz w:val="24"/>
          <w:szCs w:val="24"/>
        </w:rPr>
        <w:t xml:space="preserve"> but</w:t>
      </w:r>
      <w:r w:rsidR="00091485">
        <w:rPr>
          <w:rFonts w:ascii="Arial" w:hAnsi="Arial" w:cs="Arial"/>
          <w:sz w:val="24"/>
          <w:szCs w:val="24"/>
        </w:rPr>
        <w:t>,</w:t>
      </w:r>
      <w:r w:rsidRPr="00395B3F">
        <w:rPr>
          <w:rFonts w:ascii="Arial" w:hAnsi="Arial" w:cs="Arial"/>
          <w:sz w:val="24"/>
          <w:szCs w:val="24"/>
        </w:rPr>
        <w:t xml:space="preserve"> more importantly, it must address implementation realism, institutional anchoring, financing pathways, and stakeholder accountability. It must be inclusive, evidence-based, climate-smart, and operationally feasible, with a clear </w:t>
      </w:r>
      <w:r w:rsidR="00091485" w:rsidRPr="00091485">
        <w:rPr>
          <w:rFonts w:ascii="Arial" w:hAnsi="Arial" w:cs="Arial"/>
          <w:sz w:val="24"/>
          <w:szCs w:val="24"/>
        </w:rPr>
        <w:lastRenderedPageBreak/>
        <w:t>focus on investment readiness, inter-agency coordination, and measurable results. It must consolidate a large existing body of work into a coherent and practical updated Shire River Basin Catchment Management Plan. In addition, it is intended as a comprehensive plan informed by existing Sub-Catchment Plans in the basin.</w:t>
      </w:r>
    </w:p>
    <w:p w14:paraId="5F93ABCF" w14:textId="77777777" w:rsidR="00091485" w:rsidRPr="00091485" w:rsidRDefault="00091485" w:rsidP="00091485">
      <w:pPr>
        <w:jc w:val="both"/>
        <w:rPr>
          <w:rFonts w:ascii="Arial" w:hAnsi="Arial" w:cs="Arial"/>
          <w:sz w:val="24"/>
          <w:szCs w:val="24"/>
        </w:rPr>
      </w:pPr>
      <w:r w:rsidRPr="00091485">
        <w:rPr>
          <w:rFonts w:ascii="Arial" w:hAnsi="Arial" w:cs="Arial"/>
          <w:sz w:val="24"/>
          <w:szCs w:val="24"/>
        </w:rPr>
        <w:t>The new Shire CMP will reflect current biophysical, socio-economic, institutional, governance and climate realities and will deliver a strategic roadmap for basin development that is implementable at both policy and operational levels. It must be structured to support coordinated action across national, district, and community institutions and integrate with sectoral programs, infrastructure planning, and district-level development frameworks.</w:t>
      </w:r>
    </w:p>
    <w:p w14:paraId="3F3312A5" w14:textId="77777777" w:rsidR="00091485" w:rsidRPr="00091485" w:rsidRDefault="00091485" w:rsidP="00091485">
      <w:pPr>
        <w:jc w:val="both"/>
        <w:rPr>
          <w:rFonts w:ascii="Arial" w:hAnsi="Arial" w:cs="Arial"/>
          <w:sz w:val="24"/>
          <w:szCs w:val="24"/>
        </w:rPr>
      </w:pPr>
      <w:r w:rsidRPr="00091485">
        <w:rPr>
          <w:rFonts w:ascii="Arial" w:hAnsi="Arial" w:cs="Arial"/>
          <w:sz w:val="24"/>
          <w:szCs w:val="24"/>
        </w:rPr>
        <w:t>The assignment will also produce a prioritised and costed Investment Plan, outlining bankable, high-impact projects supported by viable financing strategies and implementation modalities. In doing so, it will strengthen basin governance, institutional capacity, and the enabling environment for long-term resilience and productivity.</w:t>
      </w:r>
    </w:p>
    <w:p w14:paraId="255F13BE" w14:textId="77777777" w:rsidR="00091485" w:rsidRPr="00091485" w:rsidRDefault="00091485" w:rsidP="00091485">
      <w:pPr>
        <w:jc w:val="both"/>
        <w:rPr>
          <w:rFonts w:ascii="Arial" w:hAnsi="Arial" w:cs="Arial"/>
          <w:sz w:val="24"/>
          <w:szCs w:val="24"/>
        </w:rPr>
      </w:pPr>
      <w:r w:rsidRPr="00091485">
        <w:rPr>
          <w:rFonts w:ascii="Arial" w:hAnsi="Arial" w:cs="Arial"/>
          <w:sz w:val="24"/>
          <w:szCs w:val="24"/>
        </w:rPr>
        <w:t>Crucially, the Shire CMP must address past fragmentation, duplication, and limited coordination by harmonising investments and strategies across multiple sectors and administrative levels. A key part in this is the consolidation and use of data-informed approaches (and systems), ensuring evidence-informed decision support. It should ensure complementarity between basin-wide priorities and existing infrastructure and planning instruments. A strong emphasis will be placed on inclusive stakeholder engagement, with specific attention to gender, youth, and vulnerable groups. Mechanisms such as Payment for Environmental Services (PES), stewardship agreements, and co-investment models will be explored to support community ownership and action.</w:t>
      </w:r>
    </w:p>
    <w:p w14:paraId="4B8524A8" w14:textId="77777777" w:rsidR="00091485" w:rsidRPr="00091485" w:rsidRDefault="00091485" w:rsidP="00091485">
      <w:pPr>
        <w:jc w:val="both"/>
        <w:rPr>
          <w:rFonts w:ascii="Arial" w:hAnsi="Arial" w:cs="Arial"/>
          <w:sz w:val="24"/>
          <w:szCs w:val="24"/>
        </w:rPr>
      </w:pPr>
      <w:r w:rsidRPr="00091485">
        <w:rPr>
          <w:rFonts w:ascii="Arial" w:hAnsi="Arial" w:cs="Arial"/>
          <w:sz w:val="24"/>
          <w:szCs w:val="24"/>
        </w:rPr>
        <w:t>The Shire CMP must be aligned with Malawi’s decentralised policy, Vision 2063, and international commitments, including the Sustainable Development Goal (SDGs), Sendai Framework, Paris Agreement, and Africa’s Agenda 2063, African Forest landscape Restoration initiative (AFR100) targets, and Kunming-Montreal Global Biodiversity Framework (KMGBF). It should provide the foundation for the resources mobilisation from the public, private, and climate finance sources and serve as a tool for inter-agency coordination, spatial targeting, and institutional accountability.</w:t>
      </w:r>
    </w:p>
    <w:p w14:paraId="4DDC298E" w14:textId="77777777" w:rsidR="00091485" w:rsidRPr="00091485" w:rsidRDefault="00091485" w:rsidP="00091485">
      <w:pPr>
        <w:jc w:val="both"/>
        <w:rPr>
          <w:rFonts w:ascii="Arial" w:hAnsi="Arial" w:cs="Arial"/>
          <w:sz w:val="24"/>
          <w:szCs w:val="24"/>
        </w:rPr>
      </w:pPr>
      <w:r w:rsidRPr="00091485">
        <w:rPr>
          <w:rFonts w:ascii="Arial" w:hAnsi="Arial" w:cs="Arial"/>
          <w:sz w:val="24"/>
          <w:szCs w:val="24"/>
        </w:rPr>
        <w:t>Since 2016 up to now, there have been several emerging issues which have had an impact on the basin management plan for the Shire, and some of them are:</w:t>
      </w:r>
    </w:p>
    <w:p w14:paraId="4226883A" w14:textId="77777777" w:rsidR="00091485" w:rsidRPr="00091485" w:rsidRDefault="00091485" w:rsidP="00091485">
      <w:pPr>
        <w:jc w:val="both"/>
        <w:rPr>
          <w:rFonts w:ascii="Arial" w:hAnsi="Arial" w:cs="Arial"/>
          <w:sz w:val="24"/>
          <w:szCs w:val="24"/>
        </w:rPr>
      </w:pPr>
      <w:r w:rsidRPr="00091485">
        <w:rPr>
          <w:rFonts w:ascii="Arial" w:hAnsi="Arial" w:cs="Arial"/>
          <w:b/>
          <w:bCs/>
          <w:sz w:val="24"/>
          <w:szCs w:val="24"/>
        </w:rPr>
        <w:t>Intensified Climate Risks</w:t>
      </w:r>
      <w:r w:rsidRPr="00091485">
        <w:rPr>
          <w:rFonts w:ascii="Arial" w:hAnsi="Arial" w:cs="Arial"/>
          <w:sz w:val="24"/>
          <w:szCs w:val="24"/>
        </w:rPr>
        <w:t xml:space="preserve">: The basin has experienced climate change impacts, such as Tropical Cyclone Freddy in March 2023, which have </w:t>
      </w:r>
      <w:r w:rsidR="00813E9D" w:rsidRPr="00395B3F">
        <w:rPr>
          <w:rFonts w:ascii="Arial" w:hAnsi="Arial" w:cs="Arial"/>
          <w:sz w:val="24"/>
          <w:szCs w:val="24"/>
        </w:rPr>
        <w:t xml:space="preserve">exposed the </w:t>
      </w:r>
      <w:r w:rsidRPr="00091485">
        <w:rPr>
          <w:rFonts w:ascii="Arial" w:hAnsi="Arial" w:cs="Arial"/>
          <w:sz w:val="24"/>
          <w:szCs w:val="24"/>
        </w:rPr>
        <w:lastRenderedPageBreak/>
        <w:t>inadequacy of existing flood risk management systems, infrastructure resilience, and emergency response capacity. Updated risk models, vulnerability assessments, and climate adaptation strategies are now essential.</w:t>
      </w:r>
    </w:p>
    <w:p w14:paraId="5B44F77B" w14:textId="77777777" w:rsidR="00091485" w:rsidRPr="00091485" w:rsidRDefault="00091485" w:rsidP="00091485">
      <w:pPr>
        <w:numPr>
          <w:ilvl w:val="0"/>
          <w:numId w:val="7"/>
        </w:numPr>
        <w:jc w:val="both"/>
        <w:rPr>
          <w:rFonts w:ascii="Arial" w:hAnsi="Arial" w:cs="Arial"/>
          <w:sz w:val="24"/>
          <w:szCs w:val="24"/>
        </w:rPr>
      </w:pPr>
      <w:r w:rsidRPr="00091485">
        <w:rPr>
          <w:rFonts w:ascii="Arial" w:hAnsi="Arial" w:cs="Arial"/>
          <w:b/>
          <w:bCs/>
          <w:sz w:val="24"/>
          <w:szCs w:val="24"/>
        </w:rPr>
        <w:t>Technical Assessments</w:t>
      </w:r>
      <w:r w:rsidRPr="00091485">
        <w:rPr>
          <w:rFonts w:ascii="Arial" w:hAnsi="Arial" w:cs="Arial"/>
          <w:b/>
          <w:bCs/>
          <w:sz w:val="24"/>
          <w:szCs w:val="24"/>
          <w:vertAlign w:val="superscript"/>
        </w:rPr>
        <w:footnoteReference w:id="3"/>
      </w:r>
      <w:r w:rsidRPr="00091485">
        <w:rPr>
          <w:rFonts w:ascii="Arial" w:hAnsi="Arial" w:cs="Arial"/>
          <w:sz w:val="24"/>
          <w:szCs w:val="24"/>
        </w:rPr>
        <w:t>: Several studies undertaken under the AREECA Program, as well as the  World Bank-supported Malawi Watershed Services Improvement Project (MWASIP) and the Malawi Resilience Disaster Risk Management Project (MRDRMP), as well as geospatial and environmental data platforms (e.g., the Biophysical and Ecological Monitoring System, BEMS at DoLRC), have generated valuable spatial data, economic analyses, and policy insights. These include high-resolution flood risk modelling, forest landscape restoration opportunity mapping, and integrated investment frameworks for degraded landscapes and buffer zones. These resources now offer a unique opportunity to build a more spatially precise, evidence-based and investment-focused Basin Plan.</w:t>
      </w:r>
    </w:p>
    <w:p w14:paraId="7FD6FE6D" w14:textId="77777777" w:rsidR="00091485" w:rsidRPr="00091485" w:rsidRDefault="00091485" w:rsidP="00091485">
      <w:pPr>
        <w:numPr>
          <w:ilvl w:val="0"/>
          <w:numId w:val="7"/>
        </w:numPr>
        <w:jc w:val="both"/>
        <w:rPr>
          <w:rFonts w:ascii="Arial" w:hAnsi="Arial" w:cs="Arial"/>
          <w:sz w:val="24"/>
          <w:szCs w:val="24"/>
        </w:rPr>
      </w:pPr>
      <w:r w:rsidRPr="00091485">
        <w:rPr>
          <w:rFonts w:ascii="Arial" w:hAnsi="Arial" w:cs="Arial"/>
          <w:b/>
          <w:bCs/>
          <w:sz w:val="24"/>
          <w:szCs w:val="24"/>
        </w:rPr>
        <w:t>Institutional Operationalisation</w:t>
      </w:r>
      <w:r w:rsidRPr="00091485">
        <w:rPr>
          <w:rFonts w:ascii="Arial" w:hAnsi="Arial" w:cs="Arial"/>
          <w:sz w:val="24"/>
          <w:szCs w:val="24"/>
        </w:rPr>
        <w:t>: The National Water Resources Authority (NWRA) has been legally established as the lead agency for water resources planning and regulation. A Shire Basin Catchment Management Committee is now being formed under the Water Resources Act (2013) to provide governance and coordination. This creates a legal and institutional framework to ground the Basin Plan in mandates that are now enforceable, rather than advisory.</w:t>
      </w:r>
    </w:p>
    <w:p w14:paraId="75EB8625" w14:textId="77777777" w:rsidR="00091485" w:rsidRPr="00091485" w:rsidRDefault="00091485" w:rsidP="00091485">
      <w:pPr>
        <w:numPr>
          <w:ilvl w:val="0"/>
          <w:numId w:val="7"/>
        </w:numPr>
        <w:jc w:val="both"/>
        <w:rPr>
          <w:rFonts w:ascii="Arial" w:hAnsi="Arial" w:cs="Arial"/>
          <w:sz w:val="24"/>
          <w:szCs w:val="24"/>
        </w:rPr>
      </w:pPr>
      <w:r w:rsidRPr="00091485">
        <w:rPr>
          <w:rFonts w:ascii="Arial" w:hAnsi="Arial" w:cs="Arial"/>
          <w:b/>
          <w:bCs/>
          <w:sz w:val="24"/>
          <w:szCs w:val="24"/>
        </w:rPr>
        <w:t>District-Level Integration Needs</w:t>
      </w:r>
      <w:r w:rsidRPr="00091485">
        <w:rPr>
          <w:rFonts w:ascii="Arial" w:hAnsi="Arial" w:cs="Arial"/>
          <w:sz w:val="24"/>
          <w:szCs w:val="24"/>
        </w:rPr>
        <w:t xml:space="preserve">: The Shire Basin encompasses 12 districts, Mangochi, Machinga, Balaka, Blantyre, Ntcheu, Zomba, Neno, Mwanza, Nsanje, Chikwawa, Thyolo, and Chiradzulu, each with its own District Development Plans (DDPs), refer to Figure 1. However, planning and investment decisions taken at the district level have often been misaligned with basin priorities, resulting in duplicated efforts or conflicting interventions. The revised Plan must function as a harmonised reference document for district-level planners, aligning basin-scale priorities with locally implemented investments. For instance, there are a range of plans at present, including 4 catchment plans, 17 sub-catchment plans, 322 village-level action plans (VLAPs) and one national guideline for catchment planning document that will need to be reviewed and harmonised. </w:t>
      </w:r>
    </w:p>
    <w:p w14:paraId="67861EAB" w14:textId="77777777" w:rsidR="00091485" w:rsidRPr="00091485" w:rsidRDefault="00091485" w:rsidP="00091485">
      <w:pPr>
        <w:jc w:val="both"/>
        <w:rPr>
          <w:rFonts w:ascii="Arial" w:hAnsi="Arial" w:cs="Arial"/>
          <w:sz w:val="24"/>
          <w:szCs w:val="24"/>
        </w:rPr>
      </w:pPr>
    </w:p>
    <w:p w14:paraId="595C2AA2" w14:textId="4EFC5A71" w:rsidR="00227598" w:rsidRPr="00395B3F" w:rsidRDefault="00E27374" w:rsidP="00091485">
      <w:pPr>
        <w:jc w:val="both"/>
        <w:rPr>
          <w:rFonts w:ascii="Arial" w:hAnsi="Arial" w:cs="Arial"/>
          <w:sz w:val="24"/>
          <w:szCs w:val="24"/>
        </w:rPr>
      </w:pPr>
      <w:r w:rsidRPr="00395B3F">
        <w:rPr>
          <w:rFonts w:ascii="Arial" w:hAnsi="Arial" w:cs="Arial"/>
          <w:noProof/>
          <w:sz w:val="24"/>
          <w:szCs w:val="24"/>
          <w:lang w:val="en-GB" w:eastAsia="en-GB"/>
        </w:rPr>
        <w:lastRenderedPageBreak/>
        <w:drawing>
          <wp:inline distT="0" distB="0" distL="0" distR="0" wp14:anchorId="6AFAE4A8" wp14:editId="7028960E">
            <wp:extent cx="3651341" cy="6147808"/>
            <wp:effectExtent l="0" t="0" r="6350" b="5715"/>
            <wp:docPr id="5" name="Content Placeholder 4">
              <a:extLst xmlns:a="http://schemas.openxmlformats.org/drawingml/2006/main">
                <a:ext uri="{FF2B5EF4-FFF2-40B4-BE49-F238E27FC236}">
                  <a16:creationId xmlns:a16="http://schemas.microsoft.com/office/drawing/2014/main" id="{F3BD5D22-C4C2-9F37-E1F5-22FCBD5A0E8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F3BD5D22-C4C2-9F37-E1F5-22FCBD5A0E86}"/>
                        </a:ext>
                      </a:extLst>
                    </pic:cNvPr>
                    <pic:cNvPicPr>
                      <a:picLocks noGrp="1" noChangeAspect="1"/>
                    </pic:cNvPicPr>
                  </pic:nvPicPr>
                  <pic:blipFill>
                    <a:blip r:embed="rId14"/>
                    <a:stretch>
                      <a:fillRect/>
                    </a:stretch>
                  </pic:blipFill>
                  <pic:spPr>
                    <a:xfrm>
                      <a:off x="0" y="0"/>
                      <a:ext cx="3660517" cy="6163258"/>
                    </a:xfrm>
                    <a:prstGeom prst="rect">
                      <a:avLst/>
                    </a:prstGeom>
                  </pic:spPr>
                </pic:pic>
              </a:graphicData>
            </a:graphic>
          </wp:inline>
        </w:drawing>
      </w:r>
    </w:p>
    <w:p w14:paraId="63D96CE4" w14:textId="1AD4C21F" w:rsidR="00E27374" w:rsidRPr="00395B3F" w:rsidRDefault="00E27374" w:rsidP="00E27374">
      <w:pPr>
        <w:ind w:left="720"/>
        <w:jc w:val="both"/>
        <w:rPr>
          <w:rFonts w:ascii="Arial" w:hAnsi="Arial" w:cs="Arial"/>
          <w:sz w:val="24"/>
          <w:szCs w:val="24"/>
        </w:rPr>
      </w:pPr>
      <w:r w:rsidRPr="00395B3F">
        <w:rPr>
          <w:rFonts w:ascii="Arial" w:hAnsi="Arial" w:cs="Arial"/>
          <w:b/>
          <w:sz w:val="24"/>
          <w:szCs w:val="24"/>
        </w:rPr>
        <w:t>Figure 1</w:t>
      </w:r>
      <w:r w:rsidRPr="00395B3F">
        <w:rPr>
          <w:rFonts w:ascii="Arial" w:hAnsi="Arial" w:cs="Arial"/>
          <w:sz w:val="24"/>
          <w:szCs w:val="24"/>
        </w:rPr>
        <w:t>: Map of Shire Basin showing the Districts.</w:t>
      </w:r>
    </w:p>
    <w:p w14:paraId="2754C59E" w14:textId="77777777" w:rsidR="00E27374" w:rsidRPr="00395B3F" w:rsidRDefault="00E27374" w:rsidP="00E27374">
      <w:pPr>
        <w:ind w:left="720"/>
        <w:jc w:val="both"/>
        <w:rPr>
          <w:rFonts w:ascii="Arial" w:hAnsi="Arial" w:cs="Arial"/>
          <w:sz w:val="24"/>
          <w:szCs w:val="24"/>
        </w:rPr>
      </w:pPr>
    </w:p>
    <w:p w14:paraId="6AE06E2F" w14:textId="77777777" w:rsidR="00091485" w:rsidRPr="00395B3F" w:rsidRDefault="00091485" w:rsidP="00091485">
      <w:pPr>
        <w:numPr>
          <w:ilvl w:val="0"/>
          <w:numId w:val="7"/>
        </w:numPr>
        <w:jc w:val="both"/>
        <w:rPr>
          <w:rFonts w:ascii="Arial" w:hAnsi="Arial" w:cs="Arial"/>
          <w:sz w:val="24"/>
          <w:szCs w:val="24"/>
        </w:rPr>
      </w:pPr>
      <w:bookmarkStart w:id="1" w:name="_Toc227676485"/>
      <w:r w:rsidRPr="00395B3F">
        <w:rPr>
          <w:rFonts w:ascii="Arial" w:hAnsi="Arial" w:cs="Arial"/>
          <w:b/>
          <w:bCs/>
          <w:sz w:val="24"/>
          <w:szCs w:val="24"/>
        </w:rPr>
        <w:t>Investment Pipeline Development</w:t>
      </w:r>
      <w:r w:rsidRPr="00395B3F">
        <w:rPr>
          <w:rFonts w:ascii="Arial" w:hAnsi="Arial" w:cs="Arial"/>
          <w:sz w:val="24"/>
          <w:szCs w:val="24"/>
        </w:rPr>
        <w:t xml:space="preserve">: The Government of Malawi has expressed interest in developing a </w:t>
      </w:r>
      <w:r>
        <w:rPr>
          <w:rFonts w:ascii="Arial" w:hAnsi="Arial" w:cs="Arial"/>
          <w:sz w:val="24"/>
          <w:szCs w:val="24"/>
        </w:rPr>
        <w:t>prioritised</w:t>
      </w:r>
      <w:r w:rsidRPr="00395B3F">
        <w:rPr>
          <w:rFonts w:ascii="Arial" w:hAnsi="Arial" w:cs="Arial"/>
          <w:sz w:val="24"/>
          <w:szCs w:val="24"/>
        </w:rPr>
        <w:t xml:space="preserve">, costed investment plan emerging from the updated Shire CMP, complete with feasibility studies and pre-investment documentation suitable for World Bank and climate finance funding. This shift in focus, toward practical implementation and bankable </w:t>
      </w:r>
      <w:r w:rsidRPr="00395B3F">
        <w:rPr>
          <w:rFonts w:ascii="Arial" w:hAnsi="Arial" w:cs="Arial"/>
          <w:sz w:val="24"/>
          <w:szCs w:val="24"/>
        </w:rPr>
        <w:lastRenderedPageBreak/>
        <w:t>investment, is essential to unlocking finance and ensuring sustained commitment to the plan.</w:t>
      </w:r>
    </w:p>
    <w:p w14:paraId="3EEFDF7C" w14:textId="77777777" w:rsidR="00091485" w:rsidRPr="00395B3F" w:rsidRDefault="00091485" w:rsidP="00091485">
      <w:pPr>
        <w:numPr>
          <w:ilvl w:val="0"/>
          <w:numId w:val="7"/>
        </w:numPr>
        <w:jc w:val="both"/>
        <w:rPr>
          <w:rFonts w:ascii="Arial" w:hAnsi="Arial" w:cs="Arial"/>
          <w:sz w:val="24"/>
          <w:szCs w:val="24"/>
        </w:rPr>
      </w:pPr>
      <w:r w:rsidRPr="00395B3F">
        <w:rPr>
          <w:rFonts w:ascii="Arial" w:hAnsi="Arial" w:cs="Arial"/>
          <w:b/>
          <w:bCs/>
          <w:sz w:val="24"/>
          <w:szCs w:val="24"/>
        </w:rPr>
        <w:t>Transboundary and Regional Relevance</w:t>
      </w:r>
      <w:r w:rsidRPr="00395B3F">
        <w:rPr>
          <w:rFonts w:ascii="Arial" w:hAnsi="Arial" w:cs="Arial"/>
          <w:sz w:val="24"/>
          <w:szCs w:val="24"/>
        </w:rPr>
        <w:t>: The Shire River serves as a vital link between Lake Malawi and the transboundary Zambezi River Basin. As a riparian state, Malawi participates in and benefits from regional initiatives under the Zambezi Watercourse Commission (ZAMCOM), to which it is a signatory but has yet to ratify the ZAMCOM Agreement of 2011. The revised Shire CMP should integrate transboundary considerations and align with regional cooperation frameworks under RCRP-2 and the Revised Protocol on Shared Watercourses in the Southern African Development Community (SADC) of 2003. It should also reflect Malawi’s commitments under regional river basin cooperation protocols and account for upstream–downstream interdependencies.</w:t>
      </w:r>
    </w:p>
    <w:p w14:paraId="135D6CCB" w14:textId="77777777" w:rsidR="00091485" w:rsidRPr="00395B3F" w:rsidRDefault="00091485" w:rsidP="00091485">
      <w:pPr>
        <w:numPr>
          <w:ilvl w:val="0"/>
          <w:numId w:val="7"/>
        </w:numPr>
        <w:jc w:val="both"/>
        <w:rPr>
          <w:rFonts w:ascii="Arial" w:hAnsi="Arial" w:cs="Arial"/>
          <w:sz w:val="24"/>
          <w:szCs w:val="24"/>
        </w:rPr>
      </w:pPr>
      <w:r w:rsidRPr="00395B3F">
        <w:rPr>
          <w:rFonts w:ascii="Arial" w:hAnsi="Arial" w:cs="Arial"/>
          <w:b/>
          <w:bCs/>
          <w:sz w:val="24"/>
          <w:szCs w:val="24"/>
        </w:rPr>
        <w:t>Data, Tools, and Decision Support Technologies</w:t>
      </w:r>
      <w:r w:rsidRPr="00395B3F">
        <w:rPr>
          <w:rFonts w:ascii="Arial" w:hAnsi="Arial" w:cs="Arial"/>
          <w:sz w:val="24"/>
          <w:szCs w:val="24"/>
        </w:rPr>
        <w:t xml:space="preserve">: Advances in remote sensing, GIS, climate </w:t>
      </w:r>
      <w:r>
        <w:rPr>
          <w:rFonts w:ascii="Arial" w:hAnsi="Arial" w:cs="Arial"/>
          <w:sz w:val="24"/>
          <w:szCs w:val="24"/>
        </w:rPr>
        <w:t>modelling</w:t>
      </w:r>
      <w:r w:rsidRPr="00395B3F">
        <w:rPr>
          <w:rFonts w:ascii="Arial" w:hAnsi="Arial" w:cs="Arial"/>
          <w:sz w:val="24"/>
          <w:szCs w:val="24"/>
        </w:rPr>
        <w:t xml:space="preserve">, and water accounting now allow for more precise spatial planning and resource monitoring. Technologies – from software to </w:t>
      </w:r>
      <w:r>
        <w:rPr>
          <w:rFonts w:ascii="Arial" w:hAnsi="Arial" w:cs="Arial"/>
          <w:sz w:val="24"/>
          <w:szCs w:val="24"/>
        </w:rPr>
        <w:t>AI</w:t>
      </w:r>
      <w:r w:rsidRPr="00395B3F">
        <w:rPr>
          <w:rFonts w:ascii="Arial" w:hAnsi="Arial" w:cs="Arial"/>
          <w:sz w:val="24"/>
          <w:szCs w:val="24"/>
        </w:rPr>
        <w:t xml:space="preserve"> to free global data sets and services - should be identified consistently throughout the revised Shire CMP to enhance its decision-making power and transparency</w:t>
      </w:r>
      <w:r>
        <w:rPr>
          <w:rFonts w:ascii="Arial" w:hAnsi="Arial" w:cs="Arial"/>
          <w:sz w:val="24"/>
          <w:szCs w:val="24"/>
        </w:rPr>
        <w:t>,</w:t>
      </w:r>
      <w:r w:rsidRPr="00395B3F">
        <w:rPr>
          <w:rFonts w:ascii="Arial" w:hAnsi="Arial" w:cs="Arial"/>
          <w:sz w:val="24"/>
          <w:szCs w:val="24"/>
        </w:rPr>
        <w:t xml:space="preserve"> and as a central factor for implementation. It is of utmost importance that the Shire CMP leverages the numerous data platforms, software and other </w:t>
      </w:r>
      <w:r>
        <w:rPr>
          <w:rFonts w:ascii="Arial" w:hAnsi="Arial" w:cs="Arial"/>
          <w:sz w:val="24"/>
          <w:szCs w:val="24"/>
        </w:rPr>
        <w:t>digitisation</w:t>
      </w:r>
      <w:r w:rsidRPr="00395B3F">
        <w:rPr>
          <w:rFonts w:ascii="Arial" w:hAnsi="Arial" w:cs="Arial"/>
          <w:sz w:val="24"/>
          <w:szCs w:val="24"/>
        </w:rPr>
        <w:t xml:space="preserve"> support that the Government of Malawi has built over the past decade. Technologies need to </w:t>
      </w:r>
      <w:r>
        <w:rPr>
          <w:rFonts w:ascii="Arial" w:hAnsi="Arial" w:cs="Arial"/>
          <w:sz w:val="24"/>
          <w:szCs w:val="24"/>
        </w:rPr>
        <w:t xml:space="preserve">be </w:t>
      </w:r>
      <w:r w:rsidRPr="00395B3F">
        <w:rPr>
          <w:rFonts w:ascii="Arial" w:hAnsi="Arial" w:cs="Arial"/>
          <w:sz w:val="24"/>
          <w:szCs w:val="24"/>
        </w:rPr>
        <w:t xml:space="preserve">actionable, cost-effective and in support of efficient data sharing and analysis among government entities. Critical attention must be paid to operating functions such as operations and maintenance costs and needs, leveraging cloud computing, </w:t>
      </w:r>
      <w:r>
        <w:rPr>
          <w:rFonts w:ascii="Arial" w:hAnsi="Arial" w:cs="Arial"/>
          <w:sz w:val="24"/>
          <w:szCs w:val="24"/>
        </w:rPr>
        <w:t xml:space="preserve">and </w:t>
      </w:r>
      <w:r w:rsidRPr="00395B3F">
        <w:rPr>
          <w:rFonts w:ascii="Arial" w:hAnsi="Arial" w:cs="Arial"/>
          <w:sz w:val="24"/>
          <w:szCs w:val="24"/>
        </w:rPr>
        <w:t>outsourcing where necessary to reduce risks of system or data</w:t>
      </w:r>
      <w:r>
        <w:rPr>
          <w:rFonts w:ascii="Arial" w:hAnsi="Arial" w:cs="Arial"/>
          <w:sz w:val="24"/>
          <w:szCs w:val="24"/>
        </w:rPr>
        <w:t xml:space="preserve"> sharing failures, among others.</w:t>
      </w:r>
      <w:r w:rsidRPr="00395B3F">
        <w:rPr>
          <w:rFonts w:ascii="Arial" w:hAnsi="Arial" w:cs="Arial"/>
          <w:sz w:val="24"/>
          <w:szCs w:val="24"/>
        </w:rPr>
        <w:t xml:space="preserve"> The plan must also support the institutional agreements and commitments for the transfer and interoperability of all data sharing tools, with NWRA playing the central coordinating and publishing role, as well as other institutions</w:t>
      </w:r>
      <w:r>
        <w:rPr>
          <w:rFonts w:ascii="Arial" w:hAnsi="Arial" w:cs="Arial"/>
          <w:sz w:val="24"/>
          <w:szCs w:val="24"/>
        </w:rPr>
        <w:t>,</w:t>
      </w:r>
      <w:r w:rsidRPr="00395B3F">
        <w:rPr>
          <w:rFonts w:ascii="Arial" w:hAnsi="Arial" w:cs="Arial"/>
          <w:sz w:val="24"/>
          <w:szCs w:val="24"/>
        </w:rPr>
        <w:t xml:space="preserve"> through digital training, system integration, and documentation. The Shire CMP must make clear that all data, software, ICT and </w:t>
      </w:r>
      <w:r>
        <w:rPr>
          <w:rFonts w:ascii="Arial" w:hAnsi="Arial" w:cs="Arial"/>
          <w:sz w:val="24"/>
          <w:szCs w:val="24"/>
        </w:rPr>
        <w:t>AI</w:t>
      </w:r>
      <w:r w:rsidRPr="00395B3F">
        <w:rPr>
          <w:rFonts w:ascii="Arial" w:hAnsi="Arial" w:cs="Arial"/>
          <w:sz w:val="24"/>
          <w:szCs w:val="24"/>
        </w:rPr>
        <w:t xml:space="preserve"> technologies are sufficiently leveraged so that the CMP remains relevant for the decade to come. Equally, the government should be able to leverage global best </w:t>
      </w:r>
      <w:r>
        <w:rPr>
          <w:rFonts w:ascii="Arial" w:hAnsi="Arial" w:cs="Arial"/>
          <w:sz w:val="24"/>
          <w:szCs w:val="24"/>
        </w:rPr>
        <w:t>practices</w:t>
      </w:r>
      <w:r w:rsidRPr="00395B3F">
        <w:rPr>
          <w:rFonts w:ascii="Arial" w:hAnsi="Arial" w:cs="Arial"/>
          <w:sz w:val="24"/>
          <w:szCs w:val="24"/>
        </w:rPr>
        <w:t xml:space="preserve"> in using </w:t>
      </w:r>
      <w:r>
        <w:rPr>
          <w:rFonts w:ascii="Arial" w:hAnsi="Arial" w:cs="Arial"/>
          <w:sz w:val="24"/>
          <w:szCs w:val="24"/>
        </w:rPr>
        <w:t>digitisation</w:t>
      </w:r>
      <w:r w:rsidRPr="00395B3F">
        <w:rPr>
          <w:rFonts w:ascii="Arial" w:hAnsi="Arial" w:cs="Arial"/>
          <w:sz w:val="24"/>
          <w:szCs w:val="24"/>
        </w:rPr>
        <w:t xml:space="preserve"> technologies within catchment management, planning, and </w:t>
      </w:r>
      <w:r>
        <w:rPr>
          <w:rFonts w:ascii="Arial" w:hAnsi="Arial" w:cs="Arial"/>
          <w:sz w:val="24"/>
          <w:szCs w:val="24"/>
        </w:rPr>
        <w:t>decision-making</w:t>
      </w:r>
      <w:r w:rsidRPr="00395B3F">
        <w:rPr>
          <w:rFonts w:ascii="Arial" w:hAnsi="Arial" w:cs="Arial"/>
          <w:sz w:val="24"/>
          <w:szCs w:val="24"/>
        </w:rPr>
        <w:t xml:space="preserve">. Business-as-usual with ad-hoc and siloed development of technological interventions within catchment management and underlying use of data will not be supported. </w:t>
      </w:r>
    </w:p>
    <w:p w14:paraId="02236BEF" w14:textId="77777777" w:rsidR="00091485" w:rsidRPr="00395B3F" w:rsidRDefault="00091485" w:rsidP="00091485">
      <w:pPr>
        <w:numPr>
          <w:ilvl w:val="0"/>
          <w:numId w:val="7"/>
        </w:numPr>
        <w:jc w:val="both"/>
        <w:rPr>
          <w:rFonts w:ascii="Arial" w:hAnsi="Arial" w:cs="Arial"/>
          <w:sz w:val="24"/>
          <w:szCs w:val="24"/>
        </w:rPr>
      </w:pPr>
      <w:r w:rsidRPr="00395B3F">
        <w:rPr>
          <w:rFonts w:ascii="Arial" w:hAnsi="Arial" w:cs="Arial"/>
          <w:b/>
          <w:bCs/>
          <w:sz w:val="24"/>
          <w:szCs w:val="24"/>
        </w:rPr>
        <w:lastRenderedPageBreak/>
        <w:t>Policy and Strategic Alignment</w:t>
      </w:r>
      <w:r w:rsidRPr="00395B3F">
        <w:rPr>
          <w:rFonts w:ascii="Arial" w:hAnsi="Arial" w:cs="Arial"/>
          <w:sz w:val="24"/>
          <w:szCs w:val="24"/>
        </w:rPr>
        <w:t xml:space="preserve">: The updated Shire CMP must align with Malawi Vision 2063 (MW2063), the National Climate Change Management Policy, the National Adaptation Plan (NAP), the Disaster Risk Management Strategy, and sector-specific master plans (e.g., irrigation, forestry, energy).  It should serve as a multi-sectoral investment framework and a reference point for donor coordination, annual budget planning, and private sector engagement. </w:t>
      </w:r>
    </w:p>
    <w:p w14:paraId="23F06E8B" w14:textId="77777777" w:rsidR="00091485" w:rsidRPr="00395B3F" w:rsidRDefault="00091485" w:rsidP="00091485">
      <w:pPr>
        <w:jc w:val="both"/>
        <w:rPr>
          <w:rFonts w:ascii="Arial" w:hAnsi="Arial" w:cs="Arial"/>
          <w:sz w:val="24"/>
          <w:szCs w:val="24"/>
        </w:rPr>
      </w:pPr>
      <w:r w:rsidRPr="00395B3F">
        <w:rPr>
          <w:rFonts w:ascii="Arial" w:hAnsi="Arial" w:cs="Arial"/>
          <w:sz w:val="24"/>
          <w:szCs w:val="24"/>
        </w:rPr>
        <w:t xml:space="preserve">The assignment is explicitly designed to </w:t>
      </w:r>
      <w:r w:rsidRPr="00395B3F">
        <w:rPr>
          <w:rFonts w:ascii="Arial" w:hAnsi="Arial" w:cs="Arial"/>
          <w:b/>
          <w:bCs/>
          <w:sz w:val="24"/>
          <w:szCs w:val="24"/>
        </w:rPr>
        <w:t>leverage the extensive body of knowledge</w:t>
      </w:r>
      <w:r w:rsidRPr="00395B3F">
        <w:rPr>
          <w:rFonts w:ascii="Arial" w:hAnsi="Arial" w:cs="Arial"/>
          <w:sz w:val="24"/>
          <w:szCs w:val="24"/>
        </w:rPr>
        <w:t xml:space="preserve"> – </w:t>
      </w:r>
      <w:r w:rsidRPr="00395B3F">
        <w:rPr>
          <w:rFonts w:ascii="Arial" w:hAnsi="Arial" w:cs="Arial"/>
          <w:b/>
          <w:bCs/>
          <w:sz w:val="24"/>
          <w:szCs w:val="24"/>
        </w:rPr>
        <w:t>from planning instruments</w:t>
      </w:r>
      <w:r>
        <w:rPr>
          <w:rFonts w:ascii="Arial" w:hAnsi="Arial" w:cs="Arial"/>
          <w:b/>
          <w:bCs/>
          <w:sz w:val="24"/>
          <w:szCs w:val="24"/>
        </w:rPr>
        <w:t>,</w:t>
      </w:r>
      <w:r w:rsidRPr="00395B3F">
        <w:rPr>
          <w:rFonts w:ascii="Arial" w:hAnsi="Arial" w:cs="Arial"/>
          <w:b/>
          <w:bCs/>
          <w:sz w:val="24"/>
          <w:szCs w:val="24"/>
        </w:rPr>
        <w:t xml:space="preserve"> geospatial analysis, hydro-climatic data, and legal and institutional frameworks</w:t>
      </w:r>
      <w:r w:rsidRPr="00395B3F">
        <w:rPr>
          <w:rFonts w:ascii="Arial" w:hAnsi="Arial" w:cs="Arial"/>
          <w:sz w:val="24"/>
          <w:szCs w:val="24"/>
        </w:rPr>
        <w:t xml:space="preserve"> – such as those developed under the 2016 Shire River Basin Management Plan, complementary initiatives (e.g., SRBMP, MWASIP, AREECA</w:t>
      </w:r>
      <w:r w:rsidRPr="00395B3F">
        <w:rPr>
          <w:rStyle w:val="FootnoteReference"/>
          <w:rFonts w:ascii="Arial" w:hAnsi="Arial" w:cs="Arial"/>
          <w:sz w:val="24"/>
          <w:szCs w:val="24"/>
        </w:rPr>
        <w:footnoteReference w:id="4"/>
      </w:r>
      <w:r w:rsidRPr="00395B3F">
        <w:rPr>
          <w:rFonts w:ascii="Arial" w:hAnsi="Arial" w:cs="Arial"/>
          <w:sz w:val="24"/>
          <w:szCs w:val="24"/>
        </w:rPr>
        <w:t xml:space="preserve">) and other studies and projects. </w:t>
      </w:r>
    </w:p>
    <w:p w14:paraId="59CD7F3F" w14:textId="77777777" w:rsidR="00091485" w:rsidRPr="00395B3F" w:rsidRDefault="00091485" w:rsidP="00091485">
      <w:pPr>
        <w:jc w:val="both"/>
        <w:rPr>
          <w:rFonts w:ascii="Arial" w:hAnsi="Arial" w:cs="Arial"/>
          <w:sz w:val="24"/>
          <w:szCs w:val="24"/>
        </w:rPr>
      </w:pPr>
      <w:r w:rsidRPr="00395B3F">
        <w:rPr>
          <w:rFonts w:ascii="Arial" w:hAnsi="Arial" w:cs="Arial"/>
          <w:sz w:val="24"/>
          <w:szCs w:val="24"/>
        </w:rPr>
        <w:t xml:space="preserve">The updated Shire CMP will </w:t>
      </w:r>
      <w:r w:rsidRPr="00395B3F">
        <w:rPr>
          <w:rFonts w:ascii="Arial" w:hAnsi="Arial" w:cs="Arial"/>
          <w:b/>
          <w:bCs/>
          <w:sz w:val="24"/>
          <w:szCs w:val="24"/>
        </w:rPr>
        <w:t>not encompass a new planning process</w:t>
      </w:r>
      <w:r w:rsidRPr="00395B3F">
        <w:rPr>
          <w:rFonts w:ascii="Arial" w:hAnsi="Arial" w:cs="Arial"/>
          <w:sz w:val="24"/>
          <w:szCs w:val="24"/>
        </w:rPr>
        <w:t>. Leveraging existing knowledge, plans</w:t>
      </w:r>
      <w:r>
        <w:rPr>
          <w:rFonts w:ascii="Arial" w:hAnsi="Arial" w:cs="Arial"/>
          <w:sz w:val="24"/>
          <w:szCs w:val="24"/>
        </w:rPr>
        <w:t>,</w:t>
      </w:r>
      <w:r w:rsidRPr="00395B3F">
        <w:rPr>
          <w:rFonts w:ascii="Arial" w:hAnsi="Arial" w:cs="Arial"/>
          <w:sz w:val="24"/>
          <w:szCs w:val="24"/>
        </w:rPr>
        <w:t xml:space="preserve"> and frameworks means determining which remain valid and feasible within the context of water resources management in Malawi (e.g., the 2013 Water Resources Act, the institutional and commonly overlapping legal and informal mandates</w:t>
      </w:r>
      <w:r>
        <w:rPr>
          <w:rFonts w:ascii="Arial" w:hAnsi="Arial" w:cs="Arial"/>
          <w:sz w:val="24"/>
          <w:szCs w:val="24"/>
        </w:rPr>
        <w:t>,</w:t>
      </w:r>
      <w:r w:rsidRPr="00395B3F">
        <w:rPr>
          <w:rFonts w:ascii="Arial" w:hAnsi="Arial" w:cs="Arial"/>
          <w:sz w:val="24"/>
          <w:szCs w:val="24"/>
        </w:rPr>
        <w:t xml:space="preserve"> etc.), and which need urgent action and reform to ensure the Shire CMP’s success. Equally, the Plan is expected to remedy critical gaps of preexisting knowledge products, plans, and institutional and legal frameworks. </w:t>
      </w:r>
    </w:p>
    <w:p w14:paraId="3B977FEF" w14:textId="77777777" w:rsidR="00091485" w:rsidRPr="00395B3F" w:rsidRDefault="00091485" w:rsidP="00091485">
      <w:pPr>
        <w:jc w:val="both"/>
        <w:rPr>
          <w:rFonts w:ascii="Arial" w:hAnsi="Arial" w:cs="Arial"/>
          <w:sz w:val="24"/>
          <w:szCs w:val="24"/>
        </w:rPr>
      </w:pPr>
      <w:r w:rsidRPr="00395B3F">
        <w:rPr>
          <w:rFonts w:ascii="Arial" w:hAnsi="Arial" w:cs="Arial"/>
          <w:sz w:val="24"/>
          <w:szCs w:val="24"/>
        </w:rPr>
        <w:t xml:space="preserve">By using and integrating insights from </w:t>
      </w:r>
      <w:r>
        <w:rPr>
          <w:rFonts w:ascii="Arial" w:hAnsi="Arial" w:cs="Arial"/>
          <w:sz w:val="24"/>
          <w:szCs w:val="24"/>
        </w:rPr>
        <w:t>digitisation</w:t>
      </w:r>
      <w:r w:rsidRPr="00395B3F">
        <w:rPr>
          <w:rFonts w:ascii="Arial" w:hAnsi="Arial" w:cs="Arial"/>
          <w:sz w:val="24"/>
          <w:szCs w:val="24"/>
        </w:rPr>
        <w:t xml:space="preserve">, software, </w:t>
      </w:r>
      <w:r>
        <w:rPr>
          <w:rFonts w:ascii="Arial" w:hAnsi="Arial" w:cs="Arial"/>
          <w:sz w:val="24"/>
          <w:szCs w:val="24"/>
        </w:rPr>
        <w:t>AI,</w:t>
      </w:r>
      <w:r w:rsidRPr="00395B3F">
        <w:rPr>
          <w:rFonts w:ascii="Arial" w:hAnsi="Arial" w:cs="Arial"/>
          <w:sz w:val="24"/>
          <w:szCs w:val="24"/>
        </w:rPr>
        <w:t xml:space="preserve"> and hydro-climatic data and forecasting, the Shire CMP is expected to generate updated insights on hydrological, climatic, flooding/drought, and land use risks – making the most of data</w:t>
      </w:r>
      <w:r>
        <w:rPr>
          <w:rFonts w:ascii="Arial" w:hAnsi="Arial" w:cs="Arial"/>
          <w:sz w:val="24"/>
          <w:szCs w:val="24"/>
        </w:rPr>
        <w:t>,</w:t>
      </w:r>
      <w:r w:rsidRPr="00395B3F">
        <w:rPr>
          <w:rFonts w:ascii="Arial" w:hAnsi="Arial" w:cs="Arial"/>
          <w:sz w:val="24"/>
          <w:szCs w:val="24"/>
        </w:rPr>
        <w:t xml:space="preserve"> including remote sensing, earth </w:t>
      </w:r>
      <w:r>
        <w:rPr>
          <w:rFonts w:ascii="Arial" w:hAnsi="Arial" w:cs="Arial"/>
          <w:sz w:val="24"/>
          <w:szCs w:val="24"/>
        </w:rPr>
        <w:t>science-derived</w:t>
      </w:r>
      <w:r w:rsidRPr="00395B3F">
        <w:rPr>
          <w:rFonts w:ascii="Arial" w:hAnsi="Arial" w:cs="Arial"/>
          <w:sz w:val="24"/>
          <w:szCs w:val="24"/>
        </w:rPr>
        <w:t xml:space="preserve"> information. </w:t>
      </w:r>
    </w:p>
    <w:p w14:paraId="3E13CAD1" w14:textId="77777777" w:rsidR="00091485" w:rsidRPr="00395B3F" w:rsidRDefault="00091485" w:rsidP="00091485">
      <w:pPr>
        <w:jc w:val="both"/>
        <w:rPr>
          <w:rFonts w:ascii="Arial" w:hAnsi="Arial" w:cs="Arial"/>
          <w:sz w:val="24"/>
          <w:szCs w:val="24"/>
        </w:rPr>
      </w:pPr>
      <w:r w:rsidRPr="00395B3F">
        <w:rPr>
          <w:rFonts w:ascii="Arial" w:hAnsi="Arial" w:cs="Arial"/>
          <w:sz w:val="24"/>
          <w:szCs w:val="24"/>
        </w:rPr>
        <w:t xml:space="preserve">The implications of existing institutional and legal frameworks on the Shire CMP’s success, and </w:t>
      </w:r>
      <w:r>
        <w:rPr>
          <w:rFonts w:ascii="Arial" w:hAnsi="Arial" w:cs="Arial"/>
          <w:sz w:val="24"/>
          <w:szCs w:val="24"/>
        </w:rPr>
        <w:t>prioritisation</w:t>
      </w:r>
      <w:r w:rsidRPr="00395B3F">
        <w:rPr>
          <w:rFonts w:ascii="Arial" w:hAnsi="Arial" w:cs="Arial"/>
          <w:sz w:val="24"/>
          <w:szCs w:val="24"/>
        </w:rPr>
        <w:t xml:space="preserve"> of reform actions, are expected, whilst ensuring that the CMP aligns with mandates, development priorities, and climate resilience objectives under the RCRP. </w:t>
      </w:r>
    </w:p>
    <w:p w14:paraId="18588959" w14:textId="77777777" w:rsidR="00091485" w:rsidRPr="00395B3F" w:rsidRDefault="00091485" w:rsidP="00091485">
      <w:pPr>
        <w:jc w:val="both"/>
        <w:rPr>
          <w:rFonts w:ascii="Arial" w:hAnsi="Arial" w:cs="Arial"/>
          <w:sz w:val="24"/>
          <w:szCs w:val="24"/>
        </w:rPr>
      </w:pPr>
      <w:r>
        <w:rPr>
          <w:rFonts w:ascii="Arial" w:hAnsi="Arial" w:cs="Arial"/>
          <w:sz w:val="24"/>
          <w:szCs w:val="24"/>
        </w:rPr>
        <w:t>Continuity and systematic</w:t>
      </w:r>
      <w:r w:rsidRPr="00395B3F">
        <w:rPr>
          <w:rFonts w:ascii="Arial" w:hAnsi="Arial" w:cs="Arial"/>
          <w:sz w:val="24"/>
          <w:szCs w:val="24"/>
        </w:rPr>
        <w:t xml:space="preserve"> planning </w:t>
      </w:r>
      <w:r>
        <w:rPr>
          <w:rFonts w:ascii="Arial" w:hAnsi="Arial" w:cs="Arial"/>
          <w:sz w:val="24"/>
          <w:szCs w:val="24"/>
        </w:rPr>
        <w:t>ensure</w:t>
      </w:r>
      <w:r w:rsidRPr="00395B3F">
        <w:rPr>
          <w:rFonts w:ascii="Arial" w:hAnsi="Arial" w:cs="Arial"/>
          <w:sz w:val="24"/>
          <w:szCs w:val="24"/>
        </w:rPr>
        <w:t xml:space="preserve"> efficiency, </w:t>
      </w:r>
      <w:r>
        <w:rPr>
          <w:rFonts w:ascii="Arial" w:hAnsi="Arial" w:cs="Arial"/>
          <w:sz w:val="24"/>
          <w:szCs w:val="24"/>
        </w:rPr>
        <w:t>avoid</w:t>
      </w:r>
      <w:r w:rsidRPr="00395B3F">
        <w:rPr>
          <w:rFonts w:ascii="Arial" w:hAnsi="Arial" w:cs="Arial"/>
          <w:sz w:val="24"/>
          <w:szCs w:val="24"/>
        </w:rPr>
        <w:t xml:space="preserve"> duplication of effort, and </w:t>
      </w:r>
      <w:r>
        <w:rPr>
          <w:rFonts w:ascii="Arial" w:hAnsi="Arial" w:cs="Arial"/>
          <w:sz w:val="24"/>
          <w:szCs w:val="24"/>
        </w:rPr>
        <w:t>facilitate data-informed</w:t>
      </w:r>
      <w:r w:rsidRPr="00395B3F">
        <w:rPr>
          <w:rFonts w:ascii="Arial" w:hAnsi="Arial" w:cs="Arial"/>
          <w:sz w:val="24"/>
          <w:szCs w:val="24"/>
        </w:rPr>
        <w:t xml:space="preserve"> adaptive management that is grounded in lessons learned from experience, and can be </w:t>
      </w:r>
      <w:r>
        <w:rPr>
          <w:rFonts w:ascii="Arial" w:hAnsi="Arial" w:cs="Arial"/>
          <w:sz w:val="24"/>
          <w:szCs w:val="24"/>
        </w:rPr>
        <w:t>operationalised</w:t>
      </w:r>
      <w:r w:rsidRPr="00395B3F">
        <w:rPr>
          <w:rFonts w:ascii="Arial" w:hAnsi="Arial" w:cs="Arial"/>
          <w:sz w:val="24"/>
          <w:szCs w:val="24"/>
        </w:rPr>
        <w:t xml:space="preserve"> to address economic, land degradation, governance and disaster risk and hazard realities.</w:t>
      </w:r>
    </w:p>
    <w:p w14:paraId="1799D182" w14:textId="77777777" w:rsidR="00091485" w:rsidRPr="00C2701B" w:rsidRDefault="00091485" w:rsidP="00091485"/>
    <w:bookmarkEnd w:id="1"/>
    <w:p w14:paraId="304D3110" w14:textId="77777777" w:rsidR="00A2374D" w:rsidRPr="00395B3F" w:rsidRDefault="00A2374D" w:rsidP="00A2374D">
      <w:pPr>
        <w:pStyle w:val="Heading1"/>
        <w:rPr>
          <w:rFonts w:ascii="Arial" w:hAnsi="Arial" w:cs="Arial"/>
          <w:sz w:val="24"/>
          <w:szCs w:val="24"/>
        </w:rPr>
      </w:pPr>
      <w:r w:rsidRPr="00395B3F">
        <w:rPr>
          <w:rFonts w:ascii="Arial" w:hAnsi="Arial" w:cs="Arial"/>
          <w:sz w:val="24"/>
          <w:szCs w:val="24"/>
        </w:rPr>
        <w:lastRenderedPageBreak/>
        <w:t>2.0 The Regional Climate Resilience Project, Phase 2</w:t>
      </w:r>
    </w:p>
    <w:p w14:paraId="1C601306" w14:textId="77777777" w:rsidR="00A2374D" w:rsidRPr="00395B3F" w:rsidRDefault="00A2374D" w:rsidP="00A2374D">
      <w:pPr>
        <w:jc w:val="both"/>
        <w:rPr>
          <w:rFonts w:ascii="Arial" w:hAnsi="Arial" w:cs="Arial"/>
          <w:sz w:val="24"/>
          <w:szCs w:val="24"/>
        </w:rPr>
      </w:pPr>
      <w:r w:rsidRPr="00395B3F">
        <w:rPr>
          <w:rFonts w:ascii="Arial" w:hAnsi="Arial" w:cs="Arial"/>
          <w:sz w:val="24"/>
          <w:szCs w:val="24"/>
        </w:rPr>
        <w:t>The Government of Malawi (GoM) has secured a grant from the International Development Association (IDA) of the World Bank to assist in improving resilience to water-related climate shocks under the Regional Climate Resilience Programme (RCRP</w:t>
      </w:r>
      <w:r>
        <w:rPr>
          <w:rFonts w:ascii="Arial" w:hAnsi="Arial" w:cs="Arial"/>
          <w:sz w:val="24"/>
          <w:szCs w:val="24"/>
        </w:rPr>
        <w:t>-2</w:t>
      </w:r>
      <w:r w:rsidRPr="00395B3F">
        <w:rPr>
          <w:rFonts w:ascii="Arial" w:hAnsi="Arial" w:cs="Arial"/>
          <w:sz w:val="24"/>
          <w:szCs w:val="24"/>
        </w:rPr>
        <w:t xml:space="preserve">). It will be measured against the number of people in selected basins with reduced vulnerability to climate shocks; the amount of land area with increased flood protection and catchment conservation; the number of people benefiting from Early Action and social protection systems supported through the project; </w:t>
      </w:r>
      <w:r>
        <w:rPr>
          <w:rFonts w:ascii="Arial" w:hAnsi="Arial" w:cs="Arial"/>
          <w:sz w:val="24"/>
          <w:szCs w:val="24"/>
        </w:rPr>
        <w:t xml:space="preserve">and </w:t>
      </w:r>
      <w:r w:rsidRPr="00395B3F">
        <w:rPr>
          <w:rFonts w:ascii="Arial" w:hAnsi="Arial" w:cs="Arial"/>
          <w:sz w:val="24"/>
          <w:szCs w:val="24"/>
        </w:rPr>
        <w:t xml:space="preserve">the number of people benefiting from restored infrastructure damaged by natural hazards. The project includes five components that contribute to the achievement of the PDO. This assignment is under Component 1 Risk Management, specifically under sub-component 1.1 Consolidating and Implementing basin plans. This work is also highly relevant to and benefits from activities within a range of World Bank financed projects, ongoing and completed, including Shire River Basin Management Program SRBMP), Malawi Resilience and Disaster Risk Management Project (MRDRMP), Malawi Watershed Services Improvement project (MWASIP) as well as investments in Agriculture (Agriculture Commercialization, AgCom and Food Systems Resilience program, FSRP), Energy (Mpatamanga Hydropower storage project), Water (Shire Valley Transformation Program). </w:t>
      </w:r>
    </w:p>
    <w:p w14:paraId="2CC68959" w14:textId="77777777" w:rsidR="00A2374D" w:rsidRPr="00395B3F" w:rsidRDefault="00A2374D" w:rsidP="00A2374D">
      <w:pPr>
        <w:pStyle w:val="Heading1"/>
        <w:rPr>
          <w:rFonts w:ascii="Arial" w:hAnsi="Arial" w:cs="Arial"/>
          <w:sz w:val="24"/>
          <w:szCs w:val="24"/>
        </w:rPr>
      </w:pPr>
      <w:bookmarkStart w:id="2" w:name="_Toc227676486"/>
      <w:r w:rsidRPr="00395B3F">
        <w:rPr>
          <w:rFonts w:ascii="Arial" w:hAnsi="Arial" w:cs="Arial"/>
          <w:sz w:val="24"/>
          <w:szCs w:val="24"/>
        </w:rPr>
        <w:t>3.0 Objectives of the Assignment</w:t>
      </w:r>
      <w:bookmarkEnd w:id="2"/>
    </w:p>
    <w:p w14:paraId="578FEFB3" w14:textId="77777777" w:rsidR="00A2374D" w:rsidRPr="00395B3F" w:rsidRDefault="00A2374D" w:rsidP="00A2374D">
      <w:pPr>
        <w:pStyle w:val="Heading2"/>
        <w:rPr>
          <w:rFonts w:ascii="Arial" w:hAnsi="Arial" w:cs="Arial"/>
          <w:sz w:val="24"/>
          <w:szCs w:val="24"/>
        </w:rPr>
      </w:pPr>
      <w:bookmarkStart w:id="3" w:name="_Toc227676487"/>
      <w:r w:rsidRPr="00395B3F">
        <w:rPr>
          <w:rFonts w:ascii="Arial" w:hAnsi="Arial" w:cs="Arial"/>
          <w:sz w:val="24"/>
          <w:szCs w:val="24"/>
        </w:rPr>
        <w:t xml:space="preserve">3.1 </w:t>
      </w:r>
      <w:r w:rsidRPr="00395B3F">
        <w:rPr>
          <w:rFonts w:ascii="Arial" w:hAnsi="Arial" w:cs="Arial"/>
          <w:sz w:val="24"/>
          <w:szCs w:val="24"/>
        </w:rPr>
        <w:tab/>
        <w:t>Main objective</w:t>
      </w:r>
      <w:bookmarkEnd w:id="3"/>
    </w:p>
    <w:p w14:paraId="47EB9419" w14:textId="77777777" w:rsidR="00A2374D" w:rsidRPr="00395B3F" w:rsidRDefault="00A2374D" w:rsidP="00A2374D">
      <w:pPr>
        <w:jc w:val="both"/>
        <w:rPr>
          <w:rFonts w:ascii="Arial" w:hAnsi="Arial" w:cs="Arial"/>
          <w:sz w:val="24"/>
          <w:szCs w:val="24"/>
        </w:rPr>
      </w:pPr>
      <w:r w:rsidRPr="00395B3F">
        <w:rPr>
          <w:rFonts w:ascii="Arial" w:hAnsi="Arial" w:cs="Arial"/>
          <w:sz w:val="24"/>
          <w:szCs w:val="24"/>
        </w:rPr>
        <w:t xml:space="preserve">The main objective of the Assignment is to develop an Inclusive Shire River Catchment Management Plan (Shire CMP) (2025–2047). The Plan will serve as the central framework for guiding, </w:t>
      </w:r>
      <w:r>
        <w:rPr>
          <w:rFonts w:ascii="Arial" w:hAnsi="Arial" w:cs="Arial"/>
          <w:sz w:val="24"/>
          <w:szCs w:val="24"/>
        </w:rPr>
        <w:t>prioritising,</w:t>
      </w:r>
      <w:r w:rsidRPr="00395B3F">
        <w:rPr>
          <w:rFonts w:ascii="Arial" w:hAnsi="Arial" w:cs="Arial"/>
          <w:sz w:val="24"/>
          <w:szCs w:val="24"/>
        </w:rPr>
        <w:t xml:space="preserve"> and enabling sustainable natural resources (and water resources management, climate adaptation, and inclusive green growth in the basin) management.</w:t>
      </w:r>
    </w:p>
    <w:p w14:paraId="339D5667" w14:textId="77777777" w:rsidR="00A2374D" w:rsidRPr="00395B3F" w:rsidRDefault="00A2374D" w:rsidP="00A2374D">
      <w:pPr>
        <w:pStyle w:val="Heading2"/>
        <w:rPr>
          <w:rFonts w:ascii="Arial" w:hAnsi="Arial" w:cs="Arial"/>
          <w:sz w:val="24"/>
          <w:szCs w:val="24"/>
        </w:rPr>
      </w:pPr>
      <w:bookmarkStart w:id="4" w:name="_Toc227676488"/>
      <w:r w:rsidRPr="00395B3F">
        <w:rPr>
          <w:rFonts w:ascii="Arial" w:hAnsi="Arial" w:cs="Arial"/>
          <w:sz w:val="24"/>
          <w:szCs w:val="24"/>
        </w:rPr>
        <w:t>3.2</w:t>
      </w:r>
      <w:r w:rsidRPr="00395B3F">
        <w:rPr>
          <w:rFonts w:ascii="Arial" w:hAnsi="Arial" w:cs="Arial"/>
          <w:sz w:val="24"/>
          <w:szCs w:val="24"/>
        </w:rPr>
        <w:tab/>
        <w:t>Specific objective</w:t>
      </w:r>
      <w:bookmarkEnd w:id="4"/>
    </w:p>
    <w:p w14:paraId="360886A9" w14:textId="77777777" w:rsidR="00A2374D" w:rsidRPr="00395B3F" w:rsidRDefault="00A2374D" w:rsidP="00A2374D">
      <w:pPr>
        <w:pStyle w:val="ListParagraph"/>
        <w:numPr>
          <w:ilvl w:val="0"/>
          <w:numId w:val="46"/>
        </w:numPr>
        <w:jc w:val="both"/>
        <w:rPr>
          <w:rFonts w:ascii="Arial" w:hAnsi="Arial" w:cs="Arial"/>
          <w:sz w:val="24"/>
          <w:szCs w:val="24"/>
        </w:rPr>
      </w:pPr>
      <w:r w:rsidRPr="00395B3F">
        <w:rPr>
          <w:rFonts w:ascii="Arial" w:hAnsi="Arial" w:cs="Arial"/>
          <w:sz w:val="24"/>
          <w:szCs w:val="24"/>
        </w:rPr>
        <w:t>Develop an inclusive and responsive Shire Basin Catchment Management Plan (2027-2047)</w:t>
      </w:r>
    </w:p>
    <w:p w14:paraId="0022C1B0" w14:textId="77777777" w:rsidR="00A2374D" w:rsidRPr="00395B3F" w:rsidRDefault="00A2374D" w:rsidP="00A2374D">
      <w:pPr>
        <w:pStyle w:val="ListParagraph"/>
        <w:numPr>
          <w:ilvl w:val="0"/>
          <w:numId w:val="46"/>
        </w:numPr>
        <w:jc w:val="both"/>
        <w:rPr>
          <w:rFonts w:ascii="Arial" w:hAnsi="Arial" w:cs="Arial"/>
          <w:sz w:val="24"/>
          <w:szCs w:val="24"/>
        </w:rPr>
      </w:pPr>
      <w:r w:rsidRPr="00395B3F">
        <w:rPr>
          <w:rFonts w:ascii="Arial" w:hAnsi="Arial" w:cs="Arial"/>
          <w:sz w:val="24"/>
          <w:szCs w:val="24"/>
        </w:rPr>
        <w:t xml:space="preserve">Develop a Shire Basin Investment Plan outlining </w:t>
      </w:r>
      <w:r>
        <w:rPr>
          <w:rFonts w:ascii="Arial" w:hAnsi="Arial" w:cs="Arial"/>
          <w:sz w:val="24"/>
          <w:szCs w:val="24"/>
        </w:rPr>
        <w:t>prioritisation</w:t>
      </w:r>
      <w:r w:rsidRPr="00395B3F">
        <w:rPr>
          <w:rFonts w:ascii="Arial" w:hAnsi="Arial" w:cs="Arial"/>
          <w:sz w:val="24"/>
          <w:szCs w:val="24"/>
        </w:rPr>
        <w:t xml:space="preserve"> of bankable investments with high readiness and aligned with Malawi’s national, sectoral, and regional development frameworks.</w:t>
      </w:r>
    </w:p>
    <w:p w14:paraId="506D2A91" w14:textId="77777777" w:rsidR="00A2374D" w:rsidRPr="00395B3F" w:rsidRDefault="00A2374D" w:rsidP="00A2374D">
      <w:pPr>
        <w:pStyle w:val="Heading1"/>
        <w:rPr>
          <w:rFonts w:ascii="Arial" w:hAnsi="Arial" w:cs="Arial"/>
          <w:sz w:val="24"/>
          <w:szCs w:val="24"/>
        </w:rPr>
      </w:pPr>
      <w:bookmarkStart w:id="5" w:name="_Toc227676489"/>
      <w:r w:rsidRPr="00395B3F">
        <w:rPr>
          <w:rFonts w:ascii="Arial" w:hAnsi="Arial" w:cs="Arial"/>
          <w:sz w:val="24"/>
          <w:szCs w:val="24"/>
        </w:rPr>
        <w:t>4.0</w:t>
      </w:r>
      <w:r w:rsidRPr="00395B3F">
        <w:rPr>
          <w:rFonts w:ascii="Arial" w:hAnsi="Arial" w:cs="Arial"/>
          <w:sz w:val="24"/>
          <w:szCs w:val="24"/>
        </w:rPr>
        <w:tab/>
        <w:t xml:space="preserve"> Scope of Work</w:t>
      </w:r>
      <w:bookmarkEnd w:id="5"/>
      <w:r w:rsidRPr="00395B3F">
        <w:rPr>
          <w:rFonts w:ascii="Arial" w:hAnsi="Arial" w:cs="Arial"/>
          <w:sz w:val="24"/>
          <w:szCs w:val="24"/>
        </w:rPr>
        <w:t xml:space="preserve"> </w:t>
      </w:r>
    </w:p>
    <w:p w14:paraId="0706EE46" w14:textId="77777777" w:rsidR="00A2374D" w:rsidRPr="00395B3F" w:rsidRDefault="00A2374D" w:rsidP="00A2374D">
      <w:pPr>
        <w:jc w:val="both"/>
        <w:rPr>
          <w:rFonts w:ascii="Arial" w:hAnsi="Arial" w:cs="Arial"/>
          <w:sz w:val="24"/>
          <w:szCs w:val="24"/>
        </w:rPr>
      </w:pPr>
      <w:r w:rsidRPr="00395B3F">
        <w:rPr>
          <w:rFonts w:ascii="Arial" w:hAnsi="Arial" w:cs="Arial"/>
          <w:sz w:val="24"/>
          <w:szCs w:val="24"/>
        </w:rPr>
        <w:t xml:space="preserve">The Assignment shall develop an inclusive and investment-ready Shire </w:t>
      </w:r>
      <w:r>
        <w:rPr>
          <w:rFonts w:ascii="Arial" w:hAnsi="Arial" w:cs="Arial"/>
          <w:sz w:val="24"/>
          <w:szCs w:val="24"/>
        </w:rPr>
        <w:t xml:space="preserve">Catchment Management </w:t>
      </w:r>
      <w:r w:rsidRPr="00395B3F">
        <w:rPr>
          <w:rFonts w:ascii="Arial" w:hAnsi="Arial" w:cs="Arial"/>
          <w:sz w:val="24"/>
          <w:szCs w:val="24"/>
        </w:rPr>
        <w:t xml:space="preserve">Plan. The plan should use all relevant information from different </w:t>
      </w:r>
      <w:r w:rsidRPr="00395B3F">
        <w:rPr>
          <w:rFonts w:ascii="Arial" w:hAnsi="Arial" w:cs="Arial"/>
          <w:sz w:val="24"/>
          <w:szCs w:val="24"/>
        </w:rPr>
        <w:lastRenderedPageBreak/>
        <w:t>documents</w:t>
      </w:r>
      <w:r>
        <w:rPr>
          <w:rFonts w:ascii="Arial" w:hAnsi="Arial" w:cs="Arial"/>
          <w:sz w:val="24"/>
          <w:szCs w:val="24"/>
        </w:rPr>
        <w:t>,</w:t>
      </w:r>
      <w:r w:rsidRPr="00395B3F">
        <w:rPr>
          <w:rFonts w:ascii="Arial" w:hAnsi="Arial" w:cs="Arial"/>
          <w:sz w:val="24"/>
          <w:szCs w:val="24"/>
        </w:rPr>
        <w:t xml:space="preserve"> including the 2016 Shire River Basin Management Plan</w:t>
      </w:r>
      <w:r w:rsidRPr="00395B3F">
        <w:rPr>
          <w:rStyle w:val="FootnoteReference"/>
          <w:rFonts w:ascii="Arial" w:hAnsi="Arial" w:cs="Arial"/>
          <w:sz w:val="24"/>
          <w:szCs w:val="24"/>
        </w:rPr>
        <w:footnoteReference w:id="5"/>
      </w:r>
      <w:r w:rsidRPr="00395B3F">
        <w:rPr>
          <w:rFonts w:ascii="Arial" w:hAnsi="Arial" w:cs="Arial"/>
          <w:sz w:val="24"/>
          <w:szCs w:val="24"/>
        </w:rPr>
        <w:t xml:space="preserve">, align with current national policies and international best practices, and incorporate relevant existing plans, stakeholder feedback, climate resilience strategies, and basin-scale investment planning. </w:t>
      </w:r>
    </w:p>
    <w:p w14:paraId="2FEF9D04" w14:textId="77777777" w:rsidR="00A2374D" w:rsidRPr="00395B3F" w:rsidRDefault="00A2374D" w:rsidP="00A2374D">
      <w:pPr>
        <w:jc w:val="both"/>
        <w:rPr>
          <w:rFonts w:ascii="Arial" w:hAnsi="Arial" w:cs="Arial"/>
          <w:sz w:val="24"/>
          <w:szCs w:val="24"/>
        </w:rPr>
      </w:pPr>
      <w:r w:rsidRPr="00395B3F">
        <w:rPr>
          <w:rFonts w:ascii="Arial" w:hAnsi="Arial" w:cs="Arial"/>
          <w:sz w:val="24"/>
          <w:szCs w:val="24"/>
        </w:rPr>
        <w:t xml:space="preserve">The consultancy will be </w:t>
      </w:r>
      <w:r>
        <w:rPr>
          <w:rFonts w:ascii="Arial" w:hAnsi="Arial" w:cs="Arial"/>
          <w:sz w:val="24"/>
          <w:szCs w:val="24"/>
        </w:rPr>
        <w:t>organised</w:t>
      </w:r>
      <w:r w:rsidRPr="00395B3F">
        <w:rPr>
          <w:rFonts w:ascii="Arial" w:hAnsi="Arial" w:cs="Arial"/>
          <w:sz w:val="24"/>
          <w:szCs w:val="24"/>
        </w:rPr>
        <w:t xml:space="preserve"> around eleven integrated Tasks with Activities (representing thematic work streams/phases) as </w:t>
      </w:r>
      <w:r>
        <w:rPr>
          <w:rFonts w:ascii="Arial" w:hAnsi="Arial" w:cs="Arial"/>
          <w:sz w:val="24"/>
          <w:szCs w:val="24"/>
        </w:rPr>
        <w:t>outlined</w:t>
      </w:r>
      <w:r w:rsidRPr="00395B3F">
        <w:rPr>
          <w:rFonts w:ascii="Arial" w:hAnsi="Arial" w:cs="Arial"/>
          <w:sz w:val="24"/>
          <w:szCs w:val="24"/>
        </w:rPr>
        <w:t xml:space="preserve"> below: </w:t>
      </w:r>
    </w:p>
    <w:p w14:paraId="16677507" w14:textId="77777777" w:rsidR="00A2374D" w:rsidRPr="00395B3F" w:rsidRDefault="00A2374D" w:rsidP="00A2374D">
      <w:pPr>
        <w:pStyle w:val="Heading3"/>
        <w:rPr>
          <w:rFonts w:ascii="Arial" w:hAnsi="Arial" w:cs="Arial"/>
          <w:sz w:val="24"/>
          <w:szCs w:val="24"/>
        </w:rPr>
      </w:pPr>
      <w:bookmarkStart w:id="6" w:name="_Toc227676490"/>
      <w:r w:rsidRPr="00395B3F">
        <w:rPr>
          <w:rFonts w:ascii="Arial" w:hAnsi="Arial" w:cs="Arial"/>
          <w:sz w:val="24"/>
          <w:szCs w:val="24"/>
        </w:rPr>
        <w:t>Task 1. Inception</w:t>
      </w:r>
      <w:bookmarkEnd w:id="6"/>
      <w:r w:rsidRPr="00395B3F">
        <w:rPr>
          <w:rFonts w:ascii="Arial" w:hAnsi="Arial" w:cs="Arial"/>
          <w:sz w:val="24"/>
          <w:szCs w:val="24"/>
        </w:rPr>
        <w:t xml:space="preserve"> </w:t>
      </w:r>
    </w:p>
    <w:p w14:paraId="1A014777" w14:textId="77777777" w:rsidR="00A2374D" w:rsidRPr="00395B3F" w:rsidRDefault="00A2374D" w:rsidP="00A2374D">
      <w:pPr>
        <w:jc w:val="both"/>
        <w:rPr>
          <w:rFonts w:ascii="Arial" w:hAnsi="Arial" w:cs="Arial"/>
          <w:sz w:val="24"/>
          <w:szCs w:val="24"/>
        </w:rPr>
      </w:pPr>
      <w:r w:rsidRPr="00395B3F">
        <w:rPr>
          <w:rFonts w:ascii="Arial" w:hAnsi="Arial" w:cs="Arial"/>
          <w:b/>
          <w:bCs/>
          <w:sz w:val="24"/>
          <w:szCs w:val="24"/>
        </w:rPr>
        <w:t xml:space="preserve">Purpose/Goal: </w:t>
      </w:r>
      <w:r w:rsidRPr="00395B3F">
        <w:rPr>
          <w:rFonts w:ascii="Arial" w:hAnsi="Arial" w:cs="Arial"/>
          <w:sz w:val="24"/>
          <w:szCs w:val="24"/>
        </w:rPr>
        <w:t xml:space="preserve">To establish a strong foundation for effective project execution by confirming the scope, </w:t>
      </w:r>
      <w:r>
        <w:rPr>
          <w:rFonts w:ascii="Arial" w:hAnsi="Arial" w:cs="Arial"/>
          <w:sz w:val="24"/>
          <w:szCs w:val="24"/>
        </w:rPr>
        <w:t>mobilising</w:t>
      </w:r>
      <w:r w:rsidRPr="00395B3F">
        <w:rPr>
          <w:rFonts w:ascii="Arial" w:hAnsi="Arial" w:cs="Arial"/>
          <w:sz w:val="24"/>
          <w:szCs w:val="24"/>
        </w:rPr>
        <w:t xml:space="preserve"> the full team, validating the proposed approach with stakeholders, and confirming the detailed work plan, quality assurance system, and stakeholder engagement protocol.</w:t>
      </w:r>
    </w:p>
    <w:p w14:paraId="3E1F635E" w14:textId="77777777" w:rsidR="00A2374D" w:rsidRPr="00395B3F" w:rsidRDefault="00A2374D" w:rsidP="00A2374D">
      <w:pPr>
        <w:pStyle w:val="NoSpacing"/>
        <w:jc w:val="both"/>
        <w:rPr>
          <w:rFonts w:ascii="Arial" w:eastAsiaTheme="majorEastAsia" w:hAnsi="Arial" w:cs="Arial"/>
          <w:b/>
          <w:bCs/>
          <w:color w:val="000000" w:themeColor="text1"/>
          <w:sz w:val="24"/>
          <w:szCs w:val="24"/>
        </w:rPr>
      </w:pPr>
      <w:r w:rsidRPr="00395B3F">
        <w:rPr>
          <w:rFonts w:ascii="Arial" w:eastAsiaTheme="majorEastAsia" w:hAnsi="Arial" w:cs="Arial"/>
          <w:b/>
          <w:bCs/>
          <w:color w:val="000000" w:themeColor="text1"/>
          <w:sz w:val="24"/>
          <w:szCs w:val="24"/>
        </w:rPr>
        <w:t>Key Activities:</w:t>
      </w:r>
    </w:p>
    <w:p w14:paraId="5533DD65" w14:textId="77777777" w:rsidR="00A2374D" w:rsidRPr="00395B3F" w:rsidRDefault="00A2374D" w:rsidP="00A2374D">
      <w:pPr>
        <w:pStyle w:val="NoSpacing"/>
        <w:numPr>
          <w:ilvl w:val="0"/>
          <w:numId w:val="11"/>
        </w:numPr>
        <w:spacing w:after="240"/>
        <w:ind w:left="532" w:hanging="446"/>
        <w:jc w:val="both"/>
        <w:rPr>
          <w:rFonts w:ascii="Arial" w:hAnsi="Arial" w:cs="Arial"/>
          <w:color w:val="000000" w:themeColor="text1"/>
          <w:sz w:val="24"/>
          <w:szCs w:val="24"/>
        </w:rPr>
      </w:pPr>
      <w:r w:rsidRPr="00395B3F">
        <w:rPr>
          <w:rFonts w:ascii="Arial" w:eastAsiaTheme="majorEastAsia" w:hAnsi="Arial" w:cs="Arial"/>
          <w:color w:val="000000" w:themeColor="text1"/>
          <w:sz w:val="24"/>
          <w:szCs w:val="24"/>
        </w:rPr>
        <w:t xml:space="preserve">Compile available and relevant key documents held by different stakeholders and </w:t>
      </w:r>
      <w:r w:rsidRPr="00395B3F">
        <w:rPr>
          <w:rFonts w:ascii="Arial" w:hAnsi="Arial" w:cs="Arial"/>
          <w:color w:val="000000" w:themeColor="text1"/>
          <w:sz w:val="24"/>
          <w:szCs w:val="24"/>
        </w:rPr>
        <w:t>documentation relevant to this consultancy.</w:t>
      </w:r>
    </w:p>
    <w:p w14:paraId="41C15A23" w14:textId="77777777" w:rsidR="00A2374D" w:rsidRPr="00395B3F" w:rsidRDefault="00A2374D" w:rsidP="00A2374D">
      <w:pPr>
        <w:pStyle w:val="NoSpacing"/>
        <w:numPr>
          <w:ilvl w:val="0"/>
          <w:numId w:val="11"/>
        </w:numPr>
        <w:spacing w:after="240"/>
        <w:ind w:left="532" w:hanging="446"/>
        <w:jc w:val="both"/>
        <w:rPr>
          <w:rFonts w:ascii="Arial" w:eastAsiaTheme="majorEastAsia" w:hAnsi="Arial" w:cs="Arial"/>
          <w:color w:val="000000" w:themeColor="text1"/>
          <w:sz w:val="24"/>
          <w:szCs w:val="24"/>
        </w:rPr>
      </w:pPr>
      <w:r w:rsidRPr="00395B3F">
        <w:rPr>
          <w:rFonts w:ascii="Arial" w:eastAsiaTheme="majorEastAsia" w:hAnsi="Arial" w:cs="Arial"/>
          <w:color w:val="000000" w:themeColor="text1"/>
          <w:sz w:val="24"/>
          <w:szCs w:val="24"/>
        </w:rPr>
        <w:t xml:space="preserve">Conduct an internal planning workshop to make any necessary adjustments </w:t>
      </w:r>
      <w:r>
        <w:rPr>
          <w:rFonts w:ascii="Arial" w:eastAsiaTheme="majorEastAsia" w:hAnsi="Arial" w:cs="Arial"/>
          <w:color w:val="000000" w:themeColor="text1"/>
          <w:sz w:val="24"/>
          <w:szCs w:val="24"/>
        </w:rPr>
        <w:t>to</w:t>
      </w:r>
      <w:r w:rsidRPr="00395B3F">
        <w:rPr>
          <w:rFonts w:ascii="Arial" w:eastAsiaTheme="majorEastAsia" w:hAnsi="Arial" w:cs="Arial"/>
          <w:color w:val="000000" w:themeColor="text1"/>
          <w:sz w:val="24"/>
          <w:szCs w:val="24"/>
        </w:rPr>
        <w:t xml:space="preserve"> the tasks/work streams, timeline, and deliverables in adherence to the ToR and contract.</w:t>
      </w:r>
    </w:p>
    <w:p w14:paraId="31ABC084" w14:textId="77777777" w:rsidR="00A2374D" w:rsidRPr="00395B3F" w:rsidRDefault="00A2374D" w:rsidP="00A2374D">
      <w:pPr>
        <w:pStyle w:val="NoSpacing"/>
        <w:numPr>
          <w:ilvl w:val="0"/>
          <w:numId w:val="11"/>
        </w:numPr>
        <w:spacing w:after="240"/>
        <w:ind w:left="532" w:hanging="446"/>
        <w:jc w:val="both"/>
        <w:rPr>
          <w:rFonts w:ascii="Arial" w:eastAsiaTheme="majorEastAsia" w:hAnsi="Arial" w:cs="Arial"/>
          <w:color w:val="000000" w:themeColor="text1"/>
          <w:sz w:val="24"/>
          <w:szCs w:val="24"/>
        </w:rPr>
      </w:pPr>
      <w:r w:rsidRPr="00395B3F">
        <w:rPr>
          <w:rFonts w:ascii="Arial" w:eastAsiaTheme="majorEastAsia" w:hAnsi="Arial" w:cs="Arial"/>
          <w:color w:val="000000" w:themeColor="text1"/>
          <w:sz w:val="24"/>
          <w:szCs w:val="24"/>
        </w:rPr>
        <w:t xml:space="preserve">Engage with the </w:t>
      </w:r>
      <w:r w:rsidRPr="00395B3F">
        <w:rPr>
          <w:rFonts w:ascii="Arial" w:eastAsiaTheme="majorEastAsia" w:hAnsi="Arial" w:cs="Arial"/>
          <w:color w:val="000000" w:themeColor="text1"/>
          <w:sz w:val="24"/>
          <w:szCs w:val="24"/>
          <w:lang w:eastAsia="ja-JP"/>
        </w:rPr>
        <w:t xml:space="preserve">RCRP2 </w:t>
      </w:r>
      <w:r w:rsidRPr="00395B3F">
        <w:rPr>
          <w:rFonts w:ascii="Arial" w:eastAsiaTheme="majorEastAsia" w:hAnsi="Arial" w:cs="Arial"/>
          <w:color w:val="000000" w:themeColor="text1"/>
          <w:sz w:val="24"/>
          <w:szCs w:val="24"/>
        </w:rPr>
        <w:t>PCU, NWRA, other relevant agencies and institutions, and other stakeholders to confirm expectations, coordination structures, and data access protocols.</w:t>
      </w:r>
    </w:p>
    <w:p w14:paraId="25054C97" w14:textId="77777777" w:rsidR="00A2374D" w:rsidRPr="00395B3F" w:rsidRDefault="00A2374D" w:rsidP="00A2374D">
      <w:pPr>
        <w:pStyle w:val="NoSpacing"/>
        <w:numPr>
          <w:ilvl w:val="0"/>
          <w:numId w:val="11"/>
        </w:numPr>
        <w:spacing w:after="240"/>
        <w:ind w:left="532" w:hanging="446"/>
        <w:jc w:val="both"/>
        <w:rPr>
          <w:rFonts w:ascii="Arial" w:hAnsi="Arial" w:cs="Arial"/>
          <w:color w:val="000000" w:themeColor="text1"/>
          <w:sz w:val="24"/>
          <w:szCs w:val="24"/>
        </w:rPr>
      </w:pPr>
      <w:r w:rsidRPr="00395B3F">
        <w:rPr>
          <w:rFonts w:ascii="Arial" w:hAnsi="Arial" w:cs="Arial"/>
          <w:color w:val="000000" w:themeColor="text1"/>
          <w:sz w:val="24"/>
          <w:szCs w:val="24"/>
        </w:rPr>
        <w:t>Update stakeholder maps and shifts to identify key actors and their level of influence and engagement in the Assignment (assessing</w:t>
      </w:r>
      <w:r>
        <w:rPr>
          <w:rFonts w:ascii="Arial" w:hAnsi="Arial" w:cs="Arial"/>
          <w:color w:val="000000" w:themeColor="text1"/>
          <w:sz w:val="24"/>
          <w:szCs w:val="24"/>
        </w:rPr>
        <w:t>,</w:t>
      </w:r>
      <w:r w:rsidRPr="00395B3F">
        <w:rPr>
          <w:rFonts w:ascii="Arial" w:hAnsi="Arial" w:cs="Arial"/>
          <w:color w:val="000000" w:themeColor="text1"/>
          <w:sz w:val="24"/>
          <w:szCs w:val="24"/>
        </w:rPr>
        <w:t xml:space="preserve"> among </w:t>
      </w:r>
      <w:r>
        <w:rPr>
          <w:rFonts w:ascii="Arial" w:hAnsi="Arial" w:cs="Arial"/>
          <w:color w:val="000000" w:themeColor="text1"/>
          <w:sz w:val="24"/>
          <w:szCs w:val="24"/>
        </w:rPr>
        <w:t>others</w:t>
      </w:r>
      <w:r w:rsidRPr="00395B3F">
        <w:rPr>
          <w:rFonts w:ascii="Arial" w:hAnsi="Arial" w:cs="Arial"/>
          <w:color w:val="000000" w:themeColor="text1"/>
          <w:sz w:val="24"/>
          <w:szCs w:val="24"/>
        </w:rPr>
        <w:t xml:space="preserve">, institutional mandates, community groups, traditional leaders, influence levels, and engagement needs at national, basin, district, sub-catchment, and community levels). The purpose of the stakeholder mapping is to identify, early on, the stakeholders who are critical for the success of the Assignment, for the implementation of the Shire CMP, and </w:t>
      </w:r>
      <w:r>
        <w:rPr>
          <w:rFonts w:ascii="Arial" w:hAnsi="Arial" w:cs="Arial"/>
          <w:color w:val="000000" w:themeColor="text1"/>
          <w:sz w:val="24"/>
          <w:szCs w:val="24"/>
        </w:rPr>
        <w:t xml:space="preserve">to </w:t>
      </w:r>
      <w:r w:rsidRPr="00395B3F">
        <w:rPr>
          <w:rFonts w:ascii="Arial" w:hAnsi="Arial" w:cs="Arial"/>
          <w:color w:val="000000" w:themeColor="text1"/>
          <w:sz w:val="24"/>
          <w:szCs w:val="24"/>
        </w:rPr>
        <w:t xml:space="preserve">shed light on the modalities in which the stakeholders will move in a positive direction to ensure </w:t>
      </w:r>
      <w:r>
        <w:rPr>
          <w:rFonts w:ascii="Arial" w:hAnsi="Arial" w:cs="Arial"/>
          <w:color w:val="000000" w:themeColor="text1"/>
          <w:sz w:val="24"/>
          <w:szCs w:val="24"/>
        </w:rPr>
        <w:t xml:space="preserve">the </w:t>
      </w:r>
      <w:r w:rsidRPr="00395B3F">
        <w:rPr>
          <w:rFonts w:ascii="Arial" w:hAnsi="Arial" w:cs="Arial"/>
          <w:color w:val="000000" w:themeColor="text1"/>
          <w:sz w:val="24"/>
          <w:szCs w:val="24"/>
        </w:rPr>
        <w:t xml:space="preserve">success of the implementation of the Shire CMP. </w:t>
      </w:r>
    </w:p>
    <w:p w14:paraId="5757FF04" w14:textId="77777777" w:rsidR="00A2374D" w:rsidRPr="00C2701B" w:rsidRDefault="00A2374D" w:rsidP="00A2374D">
      <w:r w:rsidRPr="00395B3F">
        <w:rPr>
          <w:rFonts w:ascii="Arial" w:eastAsiaTheme="majorEastAsia" w:hAnsi="Arial" w:cs="Arial"/>
          <w:color w:val="000000" w:themeColor="text1"/>
          <w:sz w:val="24"/>
          <w:szCs w:val="24"/>
        </w:rPr>
        <w:t>Develop a consolidated Work Plan with</w:t>
      </w:r>
      <w:r>
        <w:rPr>
          <w:rFonts w:ascii="Arial" w:eastAsiaTheme="majorEastAsia" w:hAnsi="Arial" w:cs="Arial"/>
          <w:color w:val="000000" w:themeColor="text1"/>
          <w:sz w:val="24"/>
          <w:szCs w:val="24"/>
        </w:rPr>
        <w:t xml:space="preserve"> </w:t>
      </w:r>
      <w:r w:rsidRPr="00395B3F">
        <w:rPr>
          <w:rFonts w:ascii="Arial" w:eastAsiaTheme="majorEastAsia" w:hAnsi="Arial" w:cs="Arial"/>
          <w:color w:val="000000" w:themeColor="text1"/>
          <w:sz w:val="24"/>
          <w:szCs w:val="24"/>
        </w:rPr>
        <w:t xml:space="preserve">updated timelines, milestones, and resource and time allocations. The Work Plan should identify any risks to potential delays, and at </w:t>
      </w:r>
      <w:r>
        <w:rPr>
          <w:rFonts w:ascii="Arial" w:eastAsiaTheme="majorEastAsia" w:hAnsi="Arial" w:cs="Arial"/>
          <w:color w:val="000000" w:themeColor="text1"/>
          <w:sz w:val="24"/>
          <w:szCs w:val="24"/>
        </w:rPr>
        <w:t>what</w:t>
      </w:r>
      <w:r w:rsidRPr="00395B3F">
        <w:rPr>
          <w:rFonts w:ascii="Arial" w:eastAsiaTheme="majorEastAsia" w:hAnsi="Arial" w:cs="Arial"/>
          <w:color w:val="000000" w:themeColor="text1"/>
          <w:sz w:val="24"/>
          <w:szCs w:val="24"/>
        </w:rPr>
        <w:t xml:space="preserve"> time decisions need to </w:t>
      </w:r>
      <w:r>
        <w:rPr>
          <w:rFonts w:ascii="Arial" w:eastAsiaTheme="majorEastAsia" w:hAnsi="Arial" w:cs="Arial"/>
          <w:color w:val="000000" w:themeColor="text1"/>
          <w:sz w:val="24"/>
          <w:szCs w:val="24"/>
        </w:rPr>
        <w:t xml:space="preserve">be </w:t>
      </w:r>
      <w:r w:rsidRPr="00395B3F">
        <w:rPr>
          <w:rFonts w:ascii="Arial" w:eastAsiaTheme="majorEastAsia" w:hAnsi="Arial" w:cs="Arial"/>
          <w:color w:val="000000" w:themeColor="text1"/>
          <w:sz w:val="24"/>
          <w:szCs w:val="24"/>
        </w:rPr>
        <w:t xml:space="preserve">made to reduce the risks of delays. It should also be clear who will be responsible for meeting the milestones and drafting, commenting and </w:t>
      </w:r>
      <w:r>
        <w:rPr>
          <w:rFonts w:ascii="Arial" w:eastAsiaTheme="majorEastAsia" w:hAnsi="Arial" w:cs="Arial"/>
          <w:color w:val="000000" w:themeColor="text1"/>
          <w:sz w:val="24"/>
          <w:szCs w:val="24"/>
        </w:rPr>
        <w:t>finalising</w:t>
      </w:r>
      <w:r w:rsidRPr="00395B3F">
        <w:rPr>
          <w:rFonts w:ascii="Arial" w:eastAsiaTheme="majorEastAsia" w:hAnsi="Arial" w:cs="Arial"/>
          <w:color w:val="000000" w:themeColor="text1"/>
          <w:sz w:val="24"/>
          <w:szCs w:val="24"/>
        </w:rPr>
        <w:t xml:space="preserve"> deliverables, and for </w:t>
      </w:r>
    </w:p>
    <w:p w14:paraId="36916462" w14:textId="77777777" w:rsidR="008F0A26" w:rsidRPr="00395B3F" w:rsidRDefault="008F0A26" w:rsidP="008F0A26">
      <w:pPr>
        <w:pStyle w:val="NoSpacing"/>
        <w:numPr>
          <w:ilvl w:val="0"/>
          <w:numId w:val="11"/>
        </w:numPr>
        <w:spacing w:after="240"/>
        <w:ind w:left="532" w:hanging="446"/>
        <w:jc w:val="both"/>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lastRenderedPageBreak/>
        <w:t xml:space="preserve"> Communicating</w:t>
      </w:r>
      <w:r w:rsidRPr="00395B3F">
        <w:rPr>
          <w:rFonts w:ascii="Arial" w:eastAsiaTheme="majorEastAsia" w:hAnsi="Arial" w:cs="Arial"/>
          <w:color w:val="000000" w:themeColor="text1"/>
          <w:sz w:val="24"/>
          <w:szCs w:val="24"/>
        </w:rPr>
        <w:t xml:space="preserve"> early on regarding any risks of delays or sub-par quality of work. </w:t>
      </w:r>
    </w:p>
    <w:p w14:paraId="02C4CB03" w14:textId="77777777" w:rsidR="008F0A26" w:rsidRPr="00395B3F" w:rsidRDefault="008F0A26" w:rsidP="008F0A26">
      <w:pPr>
        <w:pStyle w:val="NoSpacing"/>
        <w:numPr>
          <w:ilvl w:val="0"/>
          <w:numId w:val="11"/>
        </w:numPr>
        <w:spacing w:after="240"/>
        <w:ind w:left="532" w:hanging="446"/>
        <w:jc w:val="both"/>
        <w:rPr>
          <w:rFonts w:ascii="Arial" w:eastAsiaTheme="majorEastAsia" w:hAnsi="Arial" w:cs="Arial"/>
          <w:color w:val="000000" w:themeColor="text1"/>
          <w:sz w:val="24"/>
          <w:szCs w:val="24"/>
        </w:rPr>
      </w:pPr>
      <w:r w:rsidRPr="00395B3F">
        <w:rPr>
          <w:rFonts w:ascii="Arial" w:eastAsiaTheme="majorEastAsia" w:hAnsi="Arial" w:cs="Arial"/>
          <w:color w:val="000000" w:themeColor="text1"/>
          <w:sz w:val="24"/>
          <w:szCs w:val="24"/>
        </w:rPr>
        <w:t>Establish a Quality Assurance/Quality Control (QA/QC) plan and internal review protocols.</w:t>
      </w:r>
    </w:p>
    <w:p w14:paraId="52ACE989" w14:textId="77777777" w:rsidR="008F0A26" w:rsidRPr="00395B3F" w:rsidRDefault="008F0A26" w:rsidP="008F0A26">
      <w:pPr>
        <w:pStyle w:val="NoSpacing"/>
        <w:numPr>
          <w:ilvl w:val="0"/>
          <w:numId w:val="11"/>
        </w:numPr>
        <w:spacing w:after="240"/>
        <w:ind w:left="532" w:hanging="446"/>
        <w:jc w:val="both"/>
        <w:rPr>
          <w:rFonts w:ascii="Arial" w:eastAsiaTheme="majorEastAsia" w:hAnsi="Arial" w:cs="Arial"/>
          <w:color w:val="000000" w:themeColor="text1"/>
          <w:sz w:val="24"/>
          <w:szCs w:val="24"/>
        </w:rPr>
      </w:pPr>
      <w:r w:rsidRPr="00395B3F">
        <w:rPr>
          <w:rFonts w:ascii="Arial" w:eastAsiaTheme="majorEastAsia" w:hAnsi="Arial" w:cs="Arial"/>
          <w:color w:val="000000" w:themeColor="text1"/>
          <w:sz w:val="24"/>
          <w:szCs w:val="24"/>
        </w:rPr>
        <w:t>Prod</w:t>
      </w:r>
      <w:r>
        <w:rPr>
          <w:rFonts w:ascii="Arial" w:eastAsiaTheme="majorEastAsia" w:hAnsi="Arial" w:cs="Arial"/>
          <w:color w:val="000000" w:themeColor="text1"/>
          <w:sz w:val="24"/>
          <w:szCs w:val="24"/>
        </w:rPr>
        <w:t>uce an Inception Report summaris</w:t>
      </w:r>
      <w:r w:rsidRPr="00395B3F">
        <w:rPr>
          <w:rFonts w:ascii="Arial" w:eastAsiaTheme="majorEastAsia" w:hAnsi="Arial" w:cs="Arial"/>
          <w:color w:val="000000" w:themeColor="text1"/>
          <w:sz w:val="24"/>
          <w:szCs w:val="24"/>
        </w:rPr>
        <w:t>ing methodol</w:t>
      </w:r>
      <w:r>
        <w:rPr>
          <w:rFonts w:ascii="Arial" w:eastAsiaTheme="majorEastAsia" w:hAnsi="Arial" w:cs="Arial"/>
          <w:color w:val="000000" w:themeColor="text1"/>
          <w:sz w:val="24"/>
          <w:szCs w:val="24"/>
        </w:rPr>
        <w:t>ogy, team mobilis</w:t>
      </w:r>
      <w:r w:rsidRPr="00395B3F">
        <w:rPr>
          <w:rFonts w:ascii="Arial" w:eastAsiaTheme="majorEastAsia" w:hAnsi="Arial" w:cs="Arial"/>
          <w:color w:val="000000" w:themeColor="text1"/>
          <w:sz w:val="24"/>
          <w:szCs w:val="24"/>
        </w:rPr>
        <w:t>ation, initial findings, final Work Plan, and engagement strategy.</w:t>
      </w:r>
    </w:p>
    <w:p w14:paraId="4E88167F" w14:textId="77777777" w:rsidR="008F0A26" w:rsidRPr="00395B3F" w:rsidRDefault="008F0A26" w:rsidP="008F0A26">
      <w:pPr>
        <w:pStyle w:val="NoSpacing"/>
        <w:spacing w:after="240"/>
        <w:jc w:val="both"/>
        <w:rPr>
          <w:rFonts w:ascii="Arial" w:eastAsiaTheme="majorEastAsia" w:hAnsi="Arial" w:cs="Arial"/>
          <w:b/>
          <w:bCs/>
          <w:color w:val="000000" w:themeColor="text1"/>
          <w:sz w:val="24"/>
          <w:szCs w:val="24"/>
        </w:rPr>
      </w:pPr>
      <w:r w:rsidRPr="00395B3F">
        <w:rPr>
          <w:rFonts w:ascii="Arial" w:eastAsiaTheme="majorEastAsia" w:hAnsi="Arial" w:cs="Arial"/>
          <w:b/>
          <w:bCs/>
          <w:color w:val="000000" w:themeColor="text1"/>
          <w:sz w:val="24"/>
          <w:szCs w:val="24"/>
        </w:rPr>
        <w:t>Expected Outputs:</w:t>
      </w:r>
    </w:p>
    <w:p w14:paraId="55D3DBEE" w14:textId="77777777" w:rsidR="008F0A26" w:rsidRPr="00395B3F" w:rsidRDefault="008F0A26" w:rsidP="008F0A26">
      <w:pPr>
        <w:pStyle w:val="NoSpacing"/>
        <w:numPr>
          <w:ilvl w:val="0"/>
          <w:numId w:val="48"/>
        </w:numPr>
        <w:ind w:hanging="630"/>
        <w:jc w:val="both"/>
        <w:rPr>
          <w:rFonts w:ascii="Arial" w:eastAsiaTheme="majorEastAsia" w:hAnsi="Arial" w:cs="Arial"/>
          <w:color w:val="000000" w:themeColor="text1"/>
          <w:sz w:val="24"/>
          <w:szCs w:val="24"/>
        </w:rPr>
      </w:pPr>
      <w:r w:rsidRPr="00395B3F">
        <w:rPr>
          <w:rFonts w:ascii="Arial" w:eastAsiaTheme="majorEastAsia" w:hAnsi="Arial" w:cs="Arial"/>
          <w:color w:val="000000" w:themeColor="text1"/>
          <w:sz w:val="24"/>
          <w:szCs w:val="24"/>
        </w:rPr>
        <w:t xml:space="preserve">An Inception Report outlining the consultant’s understanding of the Terms of Reference (ToRs), proposed methodology and approach to the assignment, a final Work Plan, initial findings, </w:t>
      </w:r>
      <w:r w:rsidRPr="00395B3F">
        <w:rPr>
          <w:rFonts w:ascii="Arial" w:hAnsi="Arial" w:cs="Arial"/>
          <w:sz w:val="24"/>
          <w:szCs w:val="24"/>
        </w:rPr>
        <w:t>quality assurance plan, and confirmation of stakeholder map and engagement strategy</w:t>
      </w:r>
      <w:r w:rsidRPr="00395B3F">
        <w:rPr>
          <w:rFonts w:ascii="Arial" w:eastAsiaTheme="majorEastAsia" w:hAnsi="Arial" w:cs="Arial"/>
          <w:color w:val="000000" w:themeColor="text1"/>
          <w:sz w:val="24"/>
          <w:szCs w:val="24"/>
        </w:rPr>
        <w:t>.</w:t>
      </w:r>
    </w:p>
    <w:p w14:paraId="3BA9127A" w14:textId="77777777" w:rsidR="008F0A26" w:rsidRPr="00395B3F" w:rsidRDefault="008F0A26" w:rsidP="008F0A26">
      <w:pPr>
        <w:rPr>
          <w:rFonts w:ascii="Arial" w:hAnsi="Arial" w:cs="Arial"/>
          <w:sz w:val="24"/>
          <w:szCs w:val="24"/>
        </w:rPr>
      </w:pPr>
    </w:p>
    <w:p w14:paraId="6036A411" w14:textId="77777777" w:rsidR="008F0A26" w:rsidRPr="00395B3F" w:rsidRDefault="008F0A26" w:rsidP="008F0A26">
      <w:pPr>
        <w:pStyle w:val="Heading3"/>
        <w:rPr>
          <w:rFonts w:ascii="Arial" w:hAnsi="Arial" w:cs="Arial"/>
          <w:sz w:val="24"/>
          <w:szCs w:val="24"/>
        </w:rPr>
      </w:pPr>
      <w:bookmarkStart w:id="7" w:name="_Toc227676491"/>
      <w:r w:rsidRPr="00395B3F">
        <w:rPr>
          <w:rFonts w:ascii="Arial" w:hAnsi="Arial" w:cs="Arial"/>
          <w:sz w:val="24"/>
          <w:szCs w:val="24"/>
        </w:rPr>
        <w:t>Task 2.  Desk review of documentation, geospatial platforms, and data</w:t>
      </w:r>
      <w:bookmarkEnd w:id="7"/>
      <w:r w:rsidRPr="00395B3F">
        <w:rPr>
          <w:rFonts w:ascii="Arial" w:hAnsi="Arial" w:cs="Arial"/>
          <w:sz w:val="24"/>
          <w:szCs w:val="24"/>
        </w:rPr>
        <w:t xml:space="preserve"> </w:t>
      </w:r>
    </w:p>
    <w:p w14:paraId="2B410089" w14:textId="77777777" w:rsidR="008F0A26" w:rsidRPr="00395B3F" w:rsidRDefault="008F0A26" w:rsidP="008F0A26">
      <w:pPr>
        <w:jc w:val="both"/>
        <w:rPr>
          <w:rFonts w:ascii="Arial" w:hAnsi="Arial" w:cs="Arial"/>
          <w:sz w:val="24"/>
          <w:szCs w:val="24"/>
        </w:rPr>
      </w:pPr>
      <w:r w:rsidRPr="00395B3F">
        <w:rPr>
          <w:rFonts w:ascii="Arial" w:hAnsi="Arial" w:cs="Arial"/>
          <w:b/>
          <w:bCs/>
          <w:sz w:val="24"/>
          <w:szCs w:val="24"/>
        </w:rPr>
        <w:t>Key Activities:</w:t>
      </w:r>
    </w:p>
    <w:p w14:paraId="77BE51DF" w14:textId="77777777" w:rsidR="008F0A26" w:rsidRPr="00395B3F" w:rsidRDefault="008F0A26" w:rsidP="008F0A26">
      <w:pPr>
        <w:pStyle w:val="NoSpacing"/>
        <w:numPr>
          <w:ilvl w:val="0"/>
          <w:numId w:val="13"/>
        </w:numPr>
        <w:spacing w:after="240"/>
        <w:ind w:left="540" w:hanging="540"/>
        <w:jc w:val="both"/>
        <w:rPr>
          <w:rFonts w:ascii="Arial" w:eastAsiaTheme="majorEastAsia" w:hAnsi="Arial" w:cs="Arial"/>
          <w:color w:val="000000" w:themeColor="text1"/>
          <w:sz w:val="24"/>
          <w:szCs w:val="24"/>
        </w:rPr>
      </w:pPr>
      <w:r w:rsidRPr="00395B3F">
        <w:rPr>
          <w:rFonts w:ascii="Arial" w:eastAsiaTheme="majorEastAsia" w:hAnsi="Arial" w:cs="Arial"/>
          <w:color w:val="000000" w:themeColor="text1"/>
          <w:sz w:val="24"/>
          <w:szCs w:val="24"/>
        </w:rPr>
        <w:t>Review all volumes of the 2016 Shire River Basin Management Plan</w:t>
      </w:r>
      <w:r w:rsidRPr="00395B3F">
        <w:rPr>
          <w:rFonts w:ascii="Arial" w:eastAsiaTheme="majorEastAsia" w:hAnsi="Arial" w:cs="Arial"/>
          <w:color w:val="000000" w:themeColor="text1"/>
          <w:sz w:val="24"/>
          <w:szCs w:val="24"/>
          <w:lang w:eastAsia="ja-JP"/>
        </w:rPr>
        <w:t xml:space="preserve"> and relevant datasets</w:t>
      </w:r>
      <w:r w:rsidRPr="00395B3F">
        <w:rPr>
          <w:rFonts w:ascii="Arial" w:eastAsiaTheme="majorEastAsia" w:hAnsi="Arial" w:cs="Arial"/>
          <w:color w:val="000000" w:themeColor="text1"/>
          <w:sz w:val="24"/>
          <w:szCs w:val="24"/>
        </w:rPr>
        <w:t xml:space="preserve">. Identify elements of the 2016 Plan that remain relevant, require revision, or should be replaced. Assess any misalignment among various plans and strategies, and the extent to which sub-catchment management plans, sectoral or district priorities are </w:t>
      </w:r>
      <w:r>
        <w:rPr>
          <w:rFonts w:ascii="Arial" w:eastAsiaTheme="majorEastAsia" w:hAnsi="Arial" w:cs="Arial"/>
          <w:color w:val="000000" w:themeColor="text1"/>
          <w:sz w:val="24"/>
          <w:szCs w:val="24"/>
        </w:rPr>
        <w:t>harmonised</w:t>
      </w:r>
      <w:r w:rsidRPr="00395B3F">
        <w:rPr>
          <w:rFonts w:ascii="Arial" w:eastAsiaTheme="majorEastAsia" w:hAnsi="Arial" w:cs="Arial"/>
          <w:color w:val="000000" w:themeColor="text1"/>
          <w:sz w:val="24"/>
          <w:szCs w:val="24"/>
        </w:rPr>
        <w:t xml:space="preserve"> with basin objectives. A list of essential and initial documents to be reviewed in addition to the 2016 Shire River Basin Management Plan will be provided by the NWRA.</w:t>
      </w:r>
    </w:p>
    <w:p w14:paraId="5B57CA80" w14:textId="77777777" w:rsidR="008F0A26" w:rsidRPr="00395B3F" w:rsidRDefault="008F0A26" w:rsidP="008F0A26">
      <w:pPr>
        <w:pStyle w:val="NoSpacing"/>
        <w:numPr>
          <w:ilvl w:val="0"/>
          <w:numId w:val="13"/>
        </w:numPr>
        <w:spacing w:after="240"/>
        <w:ind w:left="540" w:hanging="540"/>
        <w:jc w:val="both"/>
        <w:rPr>
          <w:rFonts w:ascii="Arial" w:eastAsiaTheme="majorEastAsia" w:hAnsi="Arial" w:cs="Arial"/>
          <w:color w:val="000000" w:themeColor="text1"/>
          <w:sz w:val="24"/>
          <w:szCs w:val="24"/>
        </w:rPr>
      </w:pPr>
      <w:r w:rsidRPr="00395B3F">
        <w:rPr>
          <w:rFonts w:ascii="Arial" w:eastAsiaTheme="majorEastAsia" w:hAnsi="Arial" w:cs="Arial"/>
          <w:color w:val="000000" w:themeColor="text1"/>
          <w:sz w:val="24"/>
          <w:szCs w:val="24"/>
        </w:rPr>
        <w:t xml:space="preserve">Compile review, and </w:t>
      </w:r>
      <w:r>
        <w:rPr>
          <w:rFonts w:ascii="Arial" w:eastAsiaTheme="majorEastAsia" w:hAnsi="Arial" w:cs="Arial"/>
          <w:color w:val="000000" w:themeColor="text1"/>
          <w:sz w:val="24"/>
          <w:szCs w:val="24"/>
        </w:rPr>
        <w:t>synthesise</w:t>
      </w:r>
      <w:r w:rsidRPr="00395B3F">
        <w:rPr>
          <w:rFonts w:ascii="Arial" w:eastAsiaTheme="majorEastAsia" w:hAnsi="Arial" w:cs="Arial"/>
          <w:color w:val="000000" w:themeColor="text1"/>
          <w:sz w:val="24"/>
          <w:szCs w:val="24"/>
        </w:rPr>
        <w:t xml:space="preserve"> related documents including outputs from SRBMP, MWASIP, MRDRMP, AREECA, other Master Plans relevant to the basin, district development plans, and sector-specific strategies (e.g., forestry, irrigation/water supply, energy, transport/roads), GIS layers, and hydro-meteorological/disaster risk and environmental data.</w:t>
      </w:r>
      <w:r w:rsidRPr="00395B3F">
        <w:rPr>
          <w:rStyle w:val="FootnoteReference"/>
          <w:rFonts w:ascii="Arial" w:eastAsiaTheme="majorEastAsia" w:hAnsi="Arial" w:cs="Arial"/>
          <w:color w:val="000000" w:themeColor="text1"/>
          <w:sz w:val="24"/>
          <w:szCs w:val="24"/>
        </w:rPr>
        <w:footnoteReference w:id="6"/>
      </w:r>
      <w:r w:rsidRPr="00395B3F">
        <w:rPr>
          <w:rFonts w:ascii="Arial" w:eastAsiaTheme="majorEastAsia" w:hAnsi="Arial" w:cs="Arial"/>
          <w:color w:val="000000" w:themeColor="text1"/>
          <w:sz w:val="24"/>
          <w:szCs w:val="24"/>
        </w:rPr>
        <w:t xml:space="preserve">  </w:t>
      </w:r>
    </w:p>
    <w:p w14:paraId="52007F51" w14:textId="77777777" w:rsidR="008F0A26" w:rsidRPr="00395B3F" w:rsidRDefault="008F0A26" w:rsidP="008F0A26">
      <w:pPr>
        <w:pStyle w:val="NoSpacing"/>
        <w:numPr>
          <w:ilvl w:val="0"/>
          <w:numId w:val="13"/>
        </w:numPr>
        <w:spacing w:after="240"/>
        <w:ind w:left="540" w:hanging="540"/>
        <w:jc w:val="both"/>
        <w:rPr>
          <w:rFonts w:ascii="Arial" w:eastAsiaTheme="majorEastAsia" w:hAnsi="Arial" w:cs="Arial"/>
          <w:color w:val="000000" w:themeColor="text1"/>
          <w:sz w:val="24"/>
          <w:szCs w:val="24"/>
        </w:rPr>
      </w:pPr>
      <w:r w:rsidRPr="00395B3F">
        <w:rPr>
          <w:rFonts w:ascii="Arial" w:eastAsiaTheme="majorEastAsia" w:hAnsi="Arial" w:cs="Arial"/>
          <w:color w:val="000000" w:themeColor="text1"/>
          <w:sz w:val="24"/>
          <w:szCs w:val="24"/>
        </w:rPr>
        <w:t xml:space="preserve">Review the status, lessons learnt, and scalable interventions for improved catchment management from ongoing </w:t>
      </w:r>
      <w:r>
        <w:rPr>
          <w:rFonts w:ascii="Arial" w:eastAsiaTheme="majorEastAsia" w:hAnsi="Arial" w:cs="Arial"/>
          <w:color w:val="000000" w:themeColor="text1"/>
          <w:sz w:val="24"/>
          <w:szCs w:val="24"/>
        </w:rPr>
        <w:t>Bank-supported</w:t>
      </w:r>
      <w:r w:rsidRPr="00395B3F">
        <w:rPr>
          <w:rFonts w:ascii="Arial" w:eastAsiaTheme="majorEastAsia" w:hAnsi="Arial" w:cs="Arial"/>
          <w:color w:val="000000" w:themeColor="text1"/>
          <w:sz w:val="24"/>
          <w:szCs w:val="24"/>
        </w:rPr>
        <w:t xml:space="preserve"> projects such as Mpatamanga, SVTP, MWASIP, and RESTORE, as well as other initiatives and </w:t>
      </w:r>
      <w:r>
        <w:rPr>
          <w:rFonts w:ascii="Arial" w:eastAsiaTheme="majorEastAsia" w:hAnsi="Arial" w:cs="Arial"/>
          <w:color w:val="000000" w:themeColor="text1"/>
          <w:sz w:val="24"/>
          <w:szCs w:val="24"/>
        </w:rPr>
        <w:t>donor-supported</w:t>
      </w:r>
      <w:r w:rsidRPr="00395B3F">
        <w:rPr>
          <w:rFonts w:ascii="Arial" w:eastAsiaTheme="majorEastAsia" w:hAnsi="Arial" w:cs="Arial"/>
          <w:color w:val="000000" w:themeColor="text1"/>
          <w:sz w:val="24"/>
          <w:szCs w:val="24"/>
        </w:rPr>
        <w:t xml:space="preserve"> programs, which</w:t>
      </w:r>
      <w:r>
        <w:rPr>
          <w:rFonts w:ascii="Arial" w:eastAsiaTheme="majorEastAsia" w:hAnsi="Arial" w:cs="Arial"/>
          <w:color w:val="000000" w:themeColor="text1"/>
          <w:sz w:val="24"/>
          <w:szCs w:val="24"/>
        </w:rPr>
        <w:t>,</w:t>
      </w:r>
      <w:r w:rsidRPr="00395B3F">
        <w:rPr>
          <w:rFonts w:ascii="Arial" w:eastAsiaTheme="majorEastAsia" w:hAnsi="Arial" w:cs="Arial"/>
          <w:color w:val="000000" w:themeColor="text1"/>
          <w:sz w:val="24"/>
          <w:szCs w:val="24"/>
        </w:rPr>
        <w:t xml:space="preserve"> on completion or scaling</w:t>
      </w:r>
      <w:r>
        <w:rPr>
          <w:rFonts w:ascii="Arial" w:eastAsiaTheme="majorEastAsia" w:hAnsi="Arial" w:cs="Arial"/>
          <w:color w:val="000000" w:themeColor="text1"/>
          <w:sz w:val="24"/>
          <w:szCs w:val="24"/>
        </w:rPr>
        <w:t>,</w:t>
      </w:r>
      <w:r w:rsidRPr="00395B3F">
        <w:rPr>
          <w:rFonts w:ascii="Arial" w:eastAsiaTheme="majorEastAsia" w:hAnsi="Arial" w:cs="Arial"/>
          <w:color w:val="000000" w:themeColor="text1"/>
          <w:sz w:val="24"/>
          <w:szCs w:val="24"/>
        </w:rPr>
        <w:t xml:space="preserve"> could have </w:t>
      </w:r>
      <w:r>
        <w:rPr>
          <w:rFonts w:ascii="Arial" w:eastAsiaTheme="majorEastAsia" w:hAnsi="Arial" w:cs="Arial"/>
          <w:color w:val="000000" w:themeColor="text1"/>
          <w:sz w:val="24"/>
          <w:szCs w:val="24"/>
        </w:rPr>
        <w:t xml:space="preserve">a </w:t>
      </w:r>
      <w:r w:rsidRPr="00395B3F">
        <w:rPr>
          <w:rFonts w:ascii="Arial" w:eastAsiaTheme="majorEastAsia" w:hAnsi="Arial" w:cs="Arial"/>
          <w:color w:val="000000" w:themeColor="text1"/>
          <w:sz w:val="24"/>
          <w:szCs w:val="24"/>
        </w:rPr>
        <w:t>substantial influence on land use within the basin. Leveraging the broad achievements and learnings in the basin is essential to avoid duplication, to enhance sustainability, and to build confide</w:t>
      </w:r>
      <w:r>
        <w:rPr>
          <w:rFonts w:ascii="Arial" w:eastAsiaTheme="majorEastAsia" w:hAnsi="Arial" w:cs="Arial"/>
          <w:color w:val="000000" w:themeColor="text1"/>
          <w:sz w:val="24"/>
          <w:szCs w:val="24"/>
        </w:rPr>
        <w:t>nce in the investment pipeline.</w:t>
      </w:r>
      <w:r w:rsidRPr="00395B3F">
        <w:rPr>
          <w:rFonts w:ascii="Arial" w:eastAsiaTheme="majorEastAsia" w:hAnsi="Arial" w:cs="Arial"/>
          <w:color w:val="000000" w:themeColor="text1"/>
          <w:sz w:val="24"/>
          <w:szCs w:val="24"/>
        </w:rPr>
        <w:t xml:space="preserve"> </w:t>
      </w:r>
    </w:p>
    <w:p w14:paraId="78213910" w14:textId="77777777" w:rsidR="008F0A26" w:rsidRPr="00C2701B" w:rsidRDefault="008F0A26" w:rsidP="008F0A26"/>
    <w:p w14:paraId="613AC88F" w14:textId="573F05E4" w:rsidR="00B8727B" w:rsidRPr="00360757" w:rsidRDefault="00B8727B" w:rsidP="00B8727B">
      <w:pPr>
        <w:numPr>
          <w:ilvl w:val="0"/>
          <w:numId w:val="13"/>
        </w:numPr>
        <w:spacing w:after="240" w:line="240" w:lineRule="auto"/>
        <w:ind w:left="540" w:hanging="540"/>
        <w:jc w:val="both"/>
        <w:rPr>
          <w:rFonts w:ascii="Arial" w:eastAsia="MS Gothic" w:hAnsi="Arial" w:cs="Arial"/>
          <w:color w:val="000000"/>
          <w:sz w:val="24"/>
          <w:szCs w:val="24"/>
        </w:rPr>
      </w:pPr>
      <w:r w:rsidRPr="00360757">
        <w:rPr>
          <w:rFonts w:ascii="Arial" w:eastAsia="MS Gothic" w:hAnsi="Arial" w:cs="Arial"/>
          <w:color w:val="000000"/>
          <w:sz w:val="24"/>
          <w:szCs w:val="24"/>
        </w:rPr>
        <w:t xml:space="preserve">Identify the obstacles and constraints that have </w:t>
      </w:r>
      <w:r w:rsidR="005E341E">
        <w:rPr>
          <w:rFonts w:ascii="Arial" w:eastAsia="MS Gothic" w:hAnsi="Arial" w:cs="Arial"/>
          <w:color w:val="000000"/>
          <w:sz w:val="24"/>
          <w:szCs w:val="24"/>
        </w:rPr>
        <w:t>hindered</w:t>
      </w:r>
      <w:r w:rsidRPr="00360757">
        <w:rPr>
          <w:rFonts w:ascii="Arial" w:eastAsia="MS Gothic" w:hAnsi="Arial" w:cs="Arial"/>
          <w:color w:val="000000"/>
          <w:sz w:val="24"/>
          <w:szCs w:val="24"/>
        </w:rPr>
        <w:t xml:space="preserve"> the effective implementation of the SRBP and other similar instruments. This will include mapping overlapping or conflicting formal and informal institutional and legal mandates, contradictory sectoral strategies, effectiveness of catchment management committees, and other natural resources management groups. The assessment should identify points of friction or duplication, and uncover any gaps that the revised Plan must address.  </w:t>
      </w:r>
    </w:p>
    <w:p w14:paraId="272D006D" w14:textId="77777777" w:rsidR="00B8727B" w:rsidRPr="00360757" w:rsidRDefault="00B8727B" w:rsidP="00B8727B">
      <w:pPr>
        <w:numPr>
          <w:ilvl w:val="0"/>
          <w:numId w:val="13"/>
        </w:numPr>
        <w:spacing w:after="240" w:line="240" w:lineRule="auto"/>
        <w:ind w:left="540" w:hanging="540"/>
        <w:jc w:val="both"/>
        <w:rPr>
          <w:rFonts w:ascii="Arial" w:eastAsia="MS Gothic" w:hAnsi="Arial" w:cs="Arial"/>
          <w:color w:val="000000"/>
          <w:sz w:val="24"/>
          <w:szCs w:val="24"/>
        </w:rPr>
      </w:pPr>
      <w:r w:rsidRPr="00360757">
        <w:rPr>
          <w:rFonts w:ascii="Arial" w:eastAsia="MS Gothic" w:hAnsi="Arial" w:cs="Arial"/>
          <w:color w:val="000000"/>
          <w:sz w:val="24"/>
          <w:szCs w:val="24"/>
        </w:rPr>
        <w:t>Document how existing investments (e.g., hydropower plants, large irrigation schemes, community forestry blocks) interact with basin-scale planning objectives.</w:t>
      </w:r>
    </w:p>
    <w:p w14:paraId="04760D59" w14:textId="77777777" w:rsidR="00B8727B" w:rsidRPr="00360757" w:rsidRDefault="00B8727B" w:rsidP="00B8727B">
      <w:pPr>
        <w:numPr>
          <w:ilvl w:val="0"/>
          <w:numId w:val="13"/>
        </w:numPr>
        <w:spacing w:after="240" w:line="240" w:lineRule="auto"/>
        <w:ind w:left="540" w:hanging="540"/>
        <w:jc w:val="both"/>
        <w:rPr>
          <w:rFonts w:ascii="Arial" w:eastAsia="MS Gothic" w:hAnsi="Arial" w:cs="Arial"/>
          <w:color w:val="000000"/>
          <w:sz w:val="24"/>
          <w:szCs w:val="24"/>
        </w:rPr>
      </w:pPr>
      <w:r w:rsidRPr="00360757">
        <w:rPr>
          <w:rFonts w:ascii="Arial" w:eastAsia="MS Gothic" w:hAnsi="Arial" w:cs="Arial"/>
          <w:color w:val="000000"/>
          <w:sz w:val="24"/>
          <w:szCs w:val="24"/>
        </w:rPr>
        <w:t xml:space="preserve">Perform a detailed review of all relevant analytical, decision-support, and geospatial platforms that have been built since 2015 with goals related to and attributable to strengthened catchment management. The review should assess: user functionalities, level of efficiency at meeting user or product needs and goals, CAPEX, OPEX, points and reasons for failure, institutional ownership, interoperability, level of </w:t>
      </w:r>
      <w:r>
        <w:rPr>
          <w:rFonts w:ascii="Arial" w:eastAsia="MS Gothic" w:hAnsi="Arial" w:cs="Arial"/>
          <w:color w:val="000000"/>
          <w:sz w:val="24"/>
          <w:szCs w:val="24"/>
        </w:rPr>
        <w:t>modernisation</w:t>
      </w:r>
      <w:r w:rsidRPr="00360757">
        <w:rPr>
          <w:rFonts w:ascii="Arial" w:eastAsia="MS Gothic" w:hAnsi="Arial" w:cs="Arial"/>
          <w:color w:val="000000"/>
          <w:sz w:val="24"/>
          <w:szCs w:val="24"/>
        </w:rPr>
        <w:t xml:space="preserve"> achieved, level of data sharing and openness to the public, opportunities for </w:t>
      </w:r>
      <w:r>
        <w:rPr>
          <w:rFonts w:ascii="Arial" w:eastAsia="MS Gothic" w:hAnsi="Arial" w:cs="Arial"/>
          <w:color w:val="000000"/>
          <w:sz w:val="24"/>
          <w:szCs w:val="24"/>
        </w:rPr>
        <w:t>modernisation</w:t>
      </w:r>
      <w:r w:rsidRPr="00360757">
        <w:rPr>
          <w:rFonts w:ascii="Arial" w:eastAsia="MS Gothic" w:hAnsi="Arial" w:cs="Arial"/>
          <w:color w:val="000000"/>
          <w:sz w:val="24"/>
          <w:szCs w:val="24"/>
        </w:rPr>
        <w:t xml:space="preserve">, design factors that are inhibiting intended use or sustainability, etc. </w:t>
      </w:r>
    </w:p>
    <w:p w14:paraId="3FEAC834" w14:textId="77777777" w:rsidR="00B8727B" w:rsidRPr="00360757" w:rsidRDefault="00B8727B" w:rsidP="00B8727B">
      <w:pPr>
        <w:numPr>
          <w:ilvl w:val="0"/>
          <w:numId w:val="13"/>
        </w:numPr>
        <w:spacing w:after="240" w:line="240" w:lineRule="auto"/>
        <w:ind w:left="540" w:hanging="540"/>
        <w:jc w:val="both"/>
        <w:rPr>
          <w:rFonts w:ascii="Arial" w:eastAsia="MS Gothic" w:hAnsi="Arial" w:cs="Arial"/>
          <w:color w:val="000000"/>
          <w:sz w:val="24"/>
          <w:szCs w:val="24"/>
        </w:rPr>
      </w:pPr>
      <w:r w:rsidRPr="00360757">
        <w:rPr>
          <w:rFonts w:ascii="Arial" w:eastAsia="MS Gothic" w:hAnsi="Arial" w:cs="Arial"/>
          <w:color w:val="000000"/>
          <w:sz w:val="24"/>
          <w:szCs w:val="24"/>
        </w:rPr>
        <w:t xml:space="preserve">Assess gaps in the generation, availability, and access of data that underpin a successful Shire CMP and implementation of its recommendations (from analytical models, to data sharing and system interoperability and other planning and decision tools and technologies).  </w:t>
      </w:r>
    </w:p>
    <w:p w14:paraId="2D0F4790" w14:textId="77777777" w:rsidR="00B8727B" w:rsidRPr="00360757" w:rsidRDefault="00B8727B" w:rsidP="00B8727B">
      <w:pPr>
        <w:numPr>
          <w:ilvl w:val="0"/>
          <w:numId w:val="13"/>
        </w:numPr>
        <w:spacing w:after="240" w:line="240" w:lineRule="auto"/>
        <w:ind w:left="540" w:hanging="540"/>
        <w:jc w:val="both"/>
        <w:rPr>
          <w:rFonts w:ascii="Arial" w:eastAsia="MS Gothic" w:hAnsi="Arial" w:cs="Arial"/>
          <w:color w:val="000000"/>
          <w:sz w:val="24"/>
          <w:szCs w:val="24"/>
        </w:rPr>
      </w:pPr>
      <w:r w:rsidRPr="00360757">
        <w:rPr>
          <w:rFonts w:ascii="Arial" w:eastAsia="MS Gothic" w:hAnsi="Arial" w:cs="Arial"/>
          <w:color w:val="000000"/>
          <w:sz w:val="24"/>
          <w:szCs w:val="24"/>
        </w:rPr>
        <w:t>Systematically compare the 2016 Plan and current sector plans and development objectives.</w:t>
      </w:r>
    </w:p>
    <w:p w14:paraId="3E391C88" w14:textId="77777777" w:rsidR="00B8727B" w:rsidRPr="00360757" w:rsidRDefault="00B8727B" w:rsidP="00B8727B">
      <w:pPr>
        <w:numPr>
          <w:ilvl w:val="0"/>
          <w:numId w:val="13"/>
        </w:numPr>
        <w:spacing w:after="240" w:line="240" w:lineRule="auto"/>
        <w:ind w:left="540" w:hanging="540"/>
        <w:jc w:val="both"/>
        <w:rPr>
          <w:rFonts w:ascii="Arial" w:eastAsia="MS Gothic" w:hAnsi="Arial" w:cs="Arial"/>
          <w:color w:val="000000"/>
          <w:sz w:val="24"/>
          <w:szCs w:val="24"/>
        </w:rPr>
      </w:pPr>
      <w:r>
        <w:rPr>
          <w:rFonts w:ascii="Arial" w:eastAsia="MS Mincho" w:hAnsi="Arial" w:cs="Arial"/>
          <w:iCs/>
          <w:color w:val="242424"/>
          <w:sz w:val="24"/>
          <w:szCs w:val="24"/>
        </w:rPr>
        <w:t xml:space="preserve"> Revi</w:t>
      </w:r>
      <w:r w:rsidRPr="00360757">
        <w:rPr>
          <w:rFonts w:ascii="Arial" w:eastAsia="MS Mincho" w:hAnsi="Arial" w:cs="Arial"/>
          <w:iCs/>
          <w:color w:val="242424"/>
          <w:sz w:val="24"/>
          <w:szCs w:val="24"/>
        </w:rPr>
        <w:t>ew</w:t>
      </w:r>
      <w:r w:rsidRPr="00360757">
        <w:rPr>
          <w:rFonts w:ascii="Arial" w:eastAsia="MS Mincho" w:hAnsi="Arial" w:cs="Arial"/>
          <w:i/>
          <w:iCs/>
          <w:color w:val="242424"/>
          <w:sz w:val="24"/>
          <w:szCs w:val="24"/>
        </w:rPr>
        <w:t xml:space="preserve"> </w:t>
      </w:r>
      <w:r w:rsidRPr="00360757">
        <w:rPr>
          <w:rFonts w:ascii="Arial" w:eastAsia="MS Mincho" w:hAnsi="Arial" w:cs="Arial"/>
          <w:color w:val="242424"/>
          <w:sz w:val="24"/>
          <w:szCs w:val="24"/>
        </w:rPr>
        <w:t xml:space="preserve">the status of land law implementation in the twelve (12) basin districts, including: the progress of Customary Land Act implementation; the status of customary estate boundary demarcation; and existing community land registers. Leverage knowledge and progress from other projects, including SVTP, MWASIP, RCRP2 and other land initiatives.  </w:t>
      </w:r>
    </w:p>
    <w:p w14:paraId="3008503E" w14:textId="77777777" w:rsidR="00B8727B" w:rsidRPr="00360757" w:rsidRDefault="00B8727B" w:rsidP="00B8727B">
      <w:pPr>
        <w:spacing w:after="0" w:line="240" w:lineRule="auto"/>
        <w:ind w:left="720"/>
        <w:jc w:val="both"/>
        <w:rPr>
          <w:rFonts w:ascii="Arial" w:eastAsia="MS Gothic" w:hAnsi="Arial" w:cs="Arial"/>
          <w:color w:val="000000"/>
          <w:sz w:val="24"/>
          <w:szCs w:val="24"/>
        </w:rPr>
      </w:pPr>
    </w:p>
    <w:p w14:paraId="49FB3543" w14:textId="77777777" w:rsidR="00B8727B" w:rsidRPr="00360757" w:rsidRDefault="00B8727B" w:rsidP="00B8727B">
      <w:pPr>
        <w:rPr>
          <w:rFonts w:ascii="Arial" w:eastAsia="MS Mincho" w:hAnsi="Arial" w:cs="Arial"/>
          <w:b/>
          <w:bCs/>
          <w:sz w:val="24"/>
          <w:szCs w:val="24"/>
        </w:rPr>
      </w:pPr>
      <w:r w:rsidRPr="00360757">
        <w:rPr>
          <w:rFonts w:ascii="Arial" w:eastAsia="MS Mincho" w:hAnsi="Arial" w:cs="Arial"/>
          <w:b/>
          <w:bCs/>
          <w:sz w:val="24"/>
          <w:szCs w:val="24"/>
        </w:rPr>
        <w:t>Expected Outputs:</w:t>
      </w:r>
    </w:p>
    <w:p w14:paraId="453723E8" w14:textId="77777777" w:rsidR="00B8727B" w:rsidRPr="00360757" w:rsidRDefault="00B8727B" w:rsidP="00B8727B">
      <w:pPr>
        <w:numPr>
          <w:ilvl w:val="0"/>
          <w:numId w:val="14"/>
        </w:numPr>
        <w:ind w:left="540" w:hanging="540"/>
        <w:jc w:val="both"/>
        <w:rPr>
          <w:rFonts w:ascii="Arial" w:eastAsia="MS Mincho" w:hAnsi="Arial" w:cs="Arial"/>
          <w:sz w:val="24"/>
          <w:szCs w:val="24"/>
        </w:rPr>
      </w:pPr>
      <w:r w:rsidRPr="00360757">
        <w:rPr>
          <w:rFonts w:ascii="Arial" w:eastAsia="MS Mincho" w:hAnsi="Arial" w:cs="Arial"/>
          <w:sz w:val="24"/>
          <w:szCs w:val="24"/>
        </w:rPr>
        <w:t xml:space="preserve">Produce a synthesis report and PowerPoint presentation </w:t>
      </w:r>
      <w:r>
        <w:rPr>
          <w:rFonts w:ascii="Arial" w:eastAsia="MS Mincho" w:hAnsi="Arial" w:cs="Arial"/>
          <w:sz w:val="24"/>
          <w:szCs w:val="24"/>
        </w:rPr>
        <w:t>summarising</w:t>
      </w:r>
      <w:r w:rsidRPr="00360757">
        <w:rPr>
          <w:rFonts w:ascii="Arial" w:eastAsia="MS Mincho" w:hAnsi="Arial" w:cs="Arial"/>
          <w:sz w:val="24"/>
          <w:szCs w:val="24"/>
        </w:rPr>
        <w:t xml:space="preserve"> key findings from the desk review, clearly presenting the key findings relevant to the new Shire CMP; critical gaps and challenges that have hindered successful application of the document, data or digital technology; and opportunities and recommendations for more effective and inclusive use of materials and outputs reviewed. An annotated bibliography of supporting documents and relevant studies should be included.</w:t>
      </w:r>
    </w:p>
    <w:p w14:paraId="6F694994" w14:textId="77777777" w:rsidR="00B8727B" w:rsidRPr="00360757" w:rsidRDefault="00B8727B" w:rsidP="00B8727B">
      <w:pPr>
        <w:numPr>
          <w:ilvl w:val="0"/>
          <w:numId w:val="14"/>
        </w:numPr>
        <w:ind w:left="540" w:hanging="540"/>
        <w:jc w:val="both"/>
        <w:rPr>
          <w:rFonts w:ascii="Arial" w:eastAsia="MS Mincho" w:hAnsi="Arial" w:cs="Arial"/>
          <w:sz w:val="24"/>
          <w:szCs w:val="24"/>
        </w:rPr>
      </w:pPr>
      <w:r>
        <w:rPr>
          <w:rFonts w:ascii="Arial" w:eastAsia="MS Mincho" w:hAnsi="Arial" w:cs="Arial"/>
          <w:sz w:val="24"/>
          <w:szCs w:val="24"/>
        </w:rPr>
        <w:lastRenderedPageBreak/>
        <w:t>A comprehensive</w:t>
      </w:r>
      <w:r w:rsidRPr="00360757">
        <w:rPr>
          <w:rFonts w:ascii="Arial" w:eastAsia="MS Mincho" w:hAnsi="Arial" w:cs="Arial"/>
          <w:sz w:val="24"/>
          <w:szCs w:val="24"/>
        </w:rPr>
        <w:t xml:space="preserve"> report where each line of review in the task is captured in detail, and in separate chapters. </w:t>
      </w:r>
    </w:p>
    <w:p w14:paraId="3538ABDA" w14:textId="77777777" w:rsidR="00B8727B" w:rsidRPr="00360757" w:rsidRDefault="00B8727B" w:rsidP="00B8727B">
      <w:pPr>
        <w:numPr>
          <w:ilvl w:val="0"/>
          <w:numId w:val="14"/>
        </w:numPr>
        <w:ind w:left="540" w:hanging="540"/>
        <w:jc w:val="both"/>
        <w:rPr>
          <w:rFonts w:ascii="Arial" w:eastAsia="MS Mincho" w:hAnsi="Arial" w:cs="Arial"/>
          <w:sz w:val="24"/>
          <w:szCs w:val="24"/>
        </w:rPr>
      </w:pPr>
      <w:r w:rsidRPr="00360757">
        <w:rPr>
          <w:rFonts w:ascii="Arial" w:eastAsia="MS Mincho" w:hAnsi="Arial" w:cs="Arial"/>
          <w:sz w:val="24"/>
          <w:szCs w:val="24"/>
        </w:rPr>
        <w:t xml:space="preserve">Data and information repository with compiled data, </w:t>
      </w:r>
      <w:r>
        <w:rPr>
          <w:rFonts w:ascii="Arial" w:eastAsia="MS Mincho" w:hAnsi="Arial" w:cs="Arial"/>
          <w:sz w:val="24"/>
          <w:szCs w:val="24"/>
        </w:rPr>
        <w:t>quality-controlled</w:t>
      </w:r>
      <w:r w:rsidRPr="00360757">
        <w:rPr>
          <w:rFonts w:ascii="Arial" w:eastAsia="MS Mincho" w:hAnsi="Arial" w:cs="Arial"/>
          <w:sz w:val="24"/>
          <w:szCs w:val="24"/>
        </w:rPr>
        <w:t xml:space="preserve"> GIS and geospatial data, and mapping of current investments and other key indicators (e.g. degradation, flood risk</w:t>
      </w:r>
      <w:r>
        <w:rPr>
          <w:rFonts w:ascii="Arial" w:eastAsia="MS Mincho" w:hAnsi="Arial" w:cs="Arial"/>
          <w:sz w:val="24"/>
          <w:szCs w:val="24"/>
        </w:rPr>
        <w:t>,</w:t>
      </w:r>
      <w:r w:rsidRPr="00360757">
        <w:rPr>
          <w:rFonts w:ascii="Arial" w:eastAsia="MS Mincho" w:hAnsi="Arial" w:cs="Arial"/>
          <w:sz w:val="24"/>
          <w:szCs w:val="24"/>
        </w:rPr>
        <w:t xml:space="preserve"> etc.) </w:t>
      </w:r>
    </w:p>
    <w:p w14:paraId="5A25920D" w14:textId="77777777" w:rsidR="00B8727B" w:rsidRPr="00360757" w:rsidRDefault="00B8727B" w:rsidP="00B8727B">
      <w:pPr>
        <w:keepNext/>
        <w:keepLines/>
        <w:spacing w:before="200" w:after="0"/>
        <w:outlineLvl w:val="2"/>
        <w:rPr>
          <w:rFonts w:ascii="Arial" w:eastAsia="MS Gothic" w:hAnsi="Arial" w:cs="Arial"/>
          <w:b/>
          <w:bCs/>
          <w:color w:val="4F81BD"/>
          <w:sz w:val="24"/>
          <w:szCs w:val="24"/>
        </w:rPr>
      </w:pPr>
      <w:bookmarkStart w:id="8" w:name="_Toc227676492"/>
      <w:r w:rsidRPr="00360757">
        <w:rPr>
          <w:rFonts w:ascii="Arial" w:eastAsia="MS Gothic" w:hAnsi="Arial" w:cs="Arial"/>
          <w:b/>
          <w:bCs/>
          <w:color w:val="4F81BD"/>
          <w:sz w:val="24"/>
          <w:szCs w:val="24"/>
        </w:rPr>
        <w:t>3.  Water Resources and Climate Risk Analysis</w:t>
      </w:r>
      <w:bookmarkEnd w:id="8"/>
    </w:p>
    <w:p w14:paraId="6E60DDFA" w14:textId="77777777" w:rsidR="00B8727B" w:rsidRPr="00360757" w:rsidRDefault="00B8727B" w:rsidP="00B8727B">
      <w:pPr>
        <w:jc w:val="both"/>
        <w:rPr>
          <w:rFonts w:ascii="Arial" w:eastAsia="MS Mincho" w:hAnsi="Arial" w:cs="Arial"/>
          <w:sz w:val="24"/>
          <w:szCs w:val="24"/>
        </w:rPr>
      </w:pPr>
      <w:r w:rsidRPr="00360757">
        <w:rPr>
          <w:rFonts w:ascii="Arial" w:eastAsia="MS Mincho" w:hAnsi="Arial" w:cs="Arial"/>
          <w:b/>
          <w:bCs/>
          <w:sz w:val="24"/>
          <w:szCs w:val="24"/>
        </w:rPr>
        <w:t>Purpose/Goal:</w:t>
      </w:r>
      <w:r w:rsidRPr="00360757">
        <w:rPr>
          <w:rFonts w:ascii="Arial" w:eastAsia="MS Mincho" w:hAnsi="Arial" w:cs="Arial"/>
          <w:sz w:val="24"/>
          <w:szCs w:val="24"/>
        </w:rPr>
        <w:t xml:space="preserve"> Conduct a detailed hydro-climatic and geospatial analysis of the basin and its sub-catchments to assess the current and projected water balance, flow regimes, infrastructure vulnerabilities, and climate risks within the Shire River Basin.</w:t>
      </w:r>
    </w:p>
    <w:p w14:paraId="1530B72F" w14:textId="77777777" w:rsidR="00B8727B" w:rsidRPr="00360757" w:rsidRDefault="00B8727B" w:rsidP="00B8727B">
      <w:pPr>
        <w:jc w:val="both"/>
        <w:rPr>
          <w:rFonts w:ascii="Arial" w:eastAsia="MS Mincho" w:hAnsi="Arial" w:cs="Arial"/>
          <w:sz w:val="24"/>
          <w:szCs w:val="24"/>
        </w:rPr>
      </w:pPr>
      <w:r w:rsidRPr="00360757">
        <w:rPr>
          <w:rFonts w:ascii="Arial" w:eastAsia="MS Mincho" w:hAnsi="Arial" w:cs="Arial"/>
          <w:b/>
          <w:bCs/>
          <w:sz w:val="24"/>
          <w:szCs w:val="24"/>
        </w:rPr>
        <w:t>Key Activities:</w:t>
      </w:r>
    </w:p>
    <w:p w14:paraId="08F04731" w14:textId="77777777" w:rsidR="00B8727B" w:rsidRPr="00360757" w:rsidRDefault="00B8727B" w:rsidP="00B8727B">
      <w:pPr>
        <w:numPr>
          <w:ilvl w:val="0"/>
          <w:numId w:val="15"/>
        </w:numPr>
        <w:spacing w:after="240" w:line="240" w:lineRule="auto"/>
        <w:ind w:left="540" w:hanging="540"/>
        <w:jc w:val="both"/>
        <w:rPr>
          <w:rFonts w:ascii="Arial" w:eastAsia="MS Gothic" w:hAnsi="Arial" w:cs="Arial"/>
          <w:color w:val="000000"/>
          <w:sz w:val="24"/>
          <w:szCs w:val="24"/>
        </w:rPr>
      </w:pPr>
      <w:r w:rsidRPr="00360757">
        <w:rPr>
          <w:rFonts w:ascii="Arial" w:eastAsia="MS Gothic" w:hAnsi="Arial" w:cs="Arial"/>
          <w:color w:val="000000"/>
          <w:sz w:val="24"/>
          <w:szCs w:val="24"/>
        </w:rPr>
        <w:t xml:space="preserve">Update the physical and environmental baseline for the basin, using remote sensing, digital elevation </w:t>
      </w:r>
      <w:r>
        <w:rPr>
          <w:rFonts w:ascii="Arial" w:eastAsia="MS Gothic" w:hAnsi="Arial" w:cs="Arial"/>
          <w:color w:val="000000"/>
          <w:sz w:val="24"/>
          <w:szCs w:val="24"/>
        </w:rPr>
        <w:t>modelling</w:t>
      </w:r>
      <w:r w:rsidRPr="00360757">
        <w:rPr>
          <w:rFonts w:ascii="Arial" w:eastAsia="MS Gothic" w:hAnsi="Arial" w:cs="Arial"/>
          <w:color w:val="000000"/>
          <w:sz w:val="24"/>
          <w:szCs w:val="24"/>
        </w:rPr>
        <w:t xml:space="preserve">, hydrologic and hydraulic </w:t>
      </w:r>
      <w:r>
        <w:rPr>
          <w:rFonts w:ascii="Arial" w:eastAsia="MS Gothic" w:hAnsi="Arial" w:cs="Arial"/>
          <w:color w:val="000000"/>
          <w:sz w:val="24"/>
          <w:szCs w:val="24"/>
        </w:rPr>
        <w:t>modelling</w:t>
      </w:r>
      <w:r w:rsidRPr="00360757">
        <w:rPr>
          <w:rFonts w:ascii="Arial" w:eastAsia="MS Gothic" w:hAnsi="Arial" w:cs="Arial"/>
          <w:color w:val="000000"/>
          <w:sz w:val="24"/>
          <w:szCs w:val="24"/>
        </w:rPr>
        <w:t xml:space="preserve">, and spatial overlays of land use/land cover, degradation, infrastructure, and population </w:t>
      </w:r>
      <w:r>
        <w:rPr>
          <w:rFonts w:ascii="Arial" w:eastAsia="MS Gothic" w:hAnsi="Arial" w:cs="Arial"/>
          <w:color w:val="000000"/>
          <w:sz w:val="24"/>
          <w:szCs w:val="24"/>
        </w:rPr>
        <w:t>centres</w:t>
      </w:r>
      <w:r w:rsidRPr="00360757">
        <w:rPr>
          <w:rFonts w:ascii="Arial" w:eastAsia="MS Gothic" w:hAnsi="Arial" w:cs="Arial"/>
          <w:color w:val="000000"/>
          <w:sz w:val="24"/>
          <w:szCs w:val="24"/>
        </w:rPr>
        <w:t>. Special focus should be placed on mapping erosion hotspots, sediment-prone sub-catchments, flood-prone areas, wetlands, and deforested landscapes or degraded ecosystems.</w:t>
      </w:r>
      <w:r w:rsidRPr="00360757">
        <w:rPr>
          <w:rFonts w:ascii="Arial" w:eastAsia="MS Mincho" w:hAnsi="Arial" w:cs="Arial"/>
          <w:color w:val="242424"/>
          <w:sz w:val="24"/>
          <w:szCs w:val="24"/>
        </w:rPr>
        <w:t xml:space="preserve"> In </w:t>
      </w:r>
      <w:r>
        <w:rPr>
          <w:rFonts w:ascii="Arial" w:eastAsia="MS Mincho" w:hAnsi="Arial" w:cs="Arial"/>
          <w:color w:val="242424"/>
          <w:sz w:val="24"/>
          <w:szCs w:val="24"/>
        </w:rPr>
        <w:t>addition</w:t>
      </w:r>
      <w:r w:rsidRPr="00360757">
        <w:rPr>
          <w:rFonts w:ascii="Arial" w:eastAsia="MS Mincho" w:hAnsi="Arial" w:cs="Arial"/>
          <w:color w:val="242424"/>
          <w:sz w:val="24"/>
          <w:szCs w:val="24"/>
        </w:rPr>
        <w:t xml:space="preserve"> to the aerial imagery held by DoDMA, spatial data held by SNSDC </w:t>
      </w:r>
      <w:r>
        <w:rPr>
          <w:rFonts w:ascii="Arial" w:eastAsia="MS Mincho" w:hAnsi="Arial" w:cs="Arial"/>
          <w:color w:val="242424"/>
          <w:sz w:val="24"/>
          <w:szCs w:val="24"/>
        </w:rPr>
        <w:t>includes</w:t>
      </w:r>
      <w:r w:rsidRPr="00360757">
        <w:rPr>
          <w:rFonts w:ascii="Arial" w:eastAsia="MS Mincho" w:hAnsi="Arial" w:cs="Arial"/>
          <w:color w:val="242424"/>
          <w:sz w:val="24"/>
          <w:szCs w:val="24"/>
        </w:rPr>
        <w:t xml:space="preserve"> existing cadastral maps, district land records, and the outputs of any land reform pilots</w:t>
      </w:r>
    </w:p>
    <w:p w14:paraId="04E7D05C" w14:textId="77777777" w:rsidR="00B8727B" w:rsidRPr="00360757" w:rsidRDefault="00B8727B" w:rsidP="00B8727B">
      <w:pPr>
        <w:numPr>
          <w:ilvl w:val="0"/>
          <w:numId w:val="15"/>
        </w:numPr>
        <w:spacing w:after="240" w:line="240" w:lineRule="auto"/>
        <w:ind w:left="540" w:hanging="540"/>
        <w:jc w:val="both"/>
        <w:rPr>
          <w:rFonts w:ascii="Arial" w:eastAsia="MS Gothic" w:hAnsi="Arial" w:cs="Arial"/>
          <w:color w:val="000000"/>
          <w:sz w:val="24"/>
          <w:szCs w:val="24"/>
        </w:rPr>
      </w:pPr>
      <w:r w:rsidRPr="00360757">
        <w:rPr>
          <w:rFonts w:ascii="Arial" w:eastAsia="MS Gothic" w:hAnsi="Arial" w:cs="Arial"/>
          <w:color w:val="000000"/>
          <w:sz w:val="24"/>
          <w:szCs w:val="24"/>
        </w:rPr>
        <w:t xml:space="preserve">Undertake a medium to long-term water balance and demand projection analysis and assessment of allocation regimes.  </w:t>
      </w:r>
    </w:p>
    <w:p w14:paraId="4C311DAE" w14:textId="77777777" w:rsidR="00B8727B" w:rsidRPr="00360757" w:rsidRDefault="00B8727B" w:rsidP="00B8727B">
      <w:pPr>
        <w:numPr>
          <w:ilvl w:val="0"/>
          <w:numId w:val="15"/>
        </w:numPr>
        <w:spacing w:after="240" w:line="240" w:lineRule="auto"/>
        <w:ind w:left="540" w:hanging="540"/>
        <w:jc w:val="both"/>
        <w:rPr>
          <w:rFonts w:ascii="Arial" w:eastAsia="MS Gothic" w:hAnsi="Arial" w:cs="Arial"/>
          <w:color w:val="000000"/>
          <w:sz w:val="24"/>
          <w:szCs w:val="24"/>
        </w:rPr>
      </w:pPr>
      <w:r>
        <w:rPr>
          <w:rFonts w:ascii="Arial" w:eastAsia="MS Gothic" w:hAnsi="Arial" w:cs="Arial"/>
          <w:color w:val="000000"/>
          <w:sz w:val="24"/>
          <w:szCs w:val="24"/>
        </w:rPr>
        <w:t>Analyse</w:t>
      </w:r>
      <w:r w:rsidRPr="00360757">
        <w:rPr>
          <w:rFonts w:ascii="Arial" w:eastAsia="MS Gothic" w:hAnsi="Arial" w:cs="Arial"/>
          <w:color w:val="000000"/>
          <w:sz w:val="24"/>
          <w:szCs w:val="24"/>
        </w:rPr>
        <w:t xml:space="preserve"> climate risks and adaptation options and integrate climate scenarios into water balance and flood </w:t>
      </w:r>
      <w:r>
        <w:rPr>
          <w:rFonts w:ascii="Arial" w:eastAsia="MS Gothic" w:hAnsi="Arial" w:cs="Arial"/>
          <w:color w:val="000000"/>
          <w:sz w:val="24"/>
          <w:szCs w:val="24"/>
        </w:rPr>
        <w:t>modelling</w:t>
      </w:r>
      <w:r w:rsidRPr="00360757">
        <w:rPr>
          <w:rFonts w:ascii="Arial" w:eastAsia="MS Gothic" w:hAnsi="Arial" w:cs="Arial"/>
          <w:color w:val="000000"/>
          <w:sz w:val="24"/>
          <w:szCs w:val="24"/>
        </w:rPr>
        <w:t xml:space="preserve"> using tools such as HEC-HMS/HEC-RAS and future rainfall-runoff simulations.</w:t>
      </w:r>
    </w:p>
    <w:p w14:paraId="134C8843" w14:textId="77777777" w:rsidR="00B8727B" w:rsidRPr="00360757" w:rsidRDefault="00B8727B" w:rsidP="00B8727B">
      <w:pPr>
        <w:numPr>
          <w:ilvl w:val="0"/>
          <w:numId w:val="15"/>
        </w:numPr>
        <w:spacing w:after="240" w:line="240" w:lineRule="auto"/>
        <w:ind w:left="540" w:hanging="540"/>
        <w:jc w:val="both"/>
        <w:rPr>
          <w:rFonts w:ascii="Arial" w:eastAsia="MS Gothic" w:hAnsi="Arial" w:cs="Arial"/>
          <w:color w:val="000000"/>
          <w:sz w:val="24"/>
          <w:szCs w:val="24"/>
        </w:rPr>
      </w:pPr>
      <w:r w:rsidRPr="00360757">
        <w:rPr>
          <w:rFonts w:ascii="Arial" w:eastAsia="MS Gothic" w:hAnsi="Arial" w:cs="Arial"/>
          <w:color w:val="000000"/>
          <w:sz w:val="24"/>
          <w:szCs w:val="24"/>
        </w:rPr>
        <w:t>Assess water-related risks, including droughts, floods, and cyclones</w:t>
      </w:r>
      <w:r w:rsidRPr="00360757">
        <w:rPr>
          <w:rFonts w:ascii="Arial" w:eastAsia="MS Gothic" w:hAnsi="Arial" w:cs="Arial"/>
          <w:color w:val="000000"/>
          <w:sz w:val="24"/>
          <w:szCs w:val="24"/>
          <w:vertAlign w:val="superscript"/>
        </w:rPr>
        <w:footnoteReference w:id="7"/>
      </w:r>
      <w:r w:rsidRPr="00360757">
        <w:rPr>
          <w:rFonts w:ascii="Arial" w:eastAsia="MS Gothic" w:hAnsi="Arial" w:cs="Arial"/>
          <w:color w:val="000000"/>
          <w:sz w:val="24"/>
          <w:szCs w:val="24"/>
        </w:rPr>
        <w:t>.</w:t>
      </w:r>
    </w:p>
    <w:p w14:paraId="7A1422F7" w14:textId="77777777" w:rsidR="00B8727B" w:rsidRPr="00360757" w:rsidRDefault="00B8727B" w:rsidP="00B8727B">
      <w:pPr>
        <w:numPr>
          <w:ilvl w:val="0"/>
          <w:numId w:val="15"/>
        </w:numPr>
        <w:spacing w:after="240" w:line="240" w:lineRule="auto"/>
        <w:ind w:left="540" w:hanging="540"/>
        <w:jc w:val="both"/>
        <w:rPr>
          <w:rFonts w:ascii="Arial" w:eastAsia="MS Gothic" w:hAnsi="Arial" w:cs="Arial"/>
          <w:color w:val="000000"/>
          <w:sz w:val="24"/>
          <w:szCs w:val="24"/>
        </w:rPr>
      </w:pPr>
      <w:r w:rsidRPr="00360757">
        <w:rPr>
          <w:rFonts w:ascii="Arial" w:eastAsia="MS Gothic" w:hAnsi="Arial" w:cs="Arial"/>
          <w:color w:val="000000"/>
          <w:sz w:val="24"/>
          <w:szCs w:val="24"/>
        </w:rPr>
        <w:t>Review existing water infrastructure and identify key constraints and potential improvements.</w:t>
      </w:r>
    </w:p>
    <w:p w14:paraId="718E5982" w14:textId="77777777" w:rsidR="00B8727B" w:rsidRPr="00360757" w:rsidRDefault="00B8727B" w:rsidP="00B8727B">
      <w:pPr>
        <w:jc w:val="both"/>
        <w:rPr>
          <w:rFonts w:ascii="Arial" w:eastAsia="MS Mincho" w:hAnsi="Arial" w:cs="Arial"/>
          <w:sz w:val="24"/>
          <w:szCs w:val="24"/>
        </w:rPr>
      </w:pPr>
      <w:r w:rsidRPr="00360757">
        <w:rPr>
          <w:rFonts w:ascii="Arial" w:eastAsia="MS Mincho" w:hAnsi="Arial" w:cs="Arial"/>
          <w:b/>
          <w:bCs/>
          <w:sz w:val="24"/>
          <w:szCs w:val="24"/>
        </w:rPr>
        <w:t>Expected Outputs:</w:t>
      </w:r>
    </w:p>
    <w:p w14:paraId="7D0CD31F" w14:textId="77777777" w:rsidR="00B8727B" w:rsidRPr="00360757" w:rsidRDefault="00B8727B" w:rsidP="00B8727B">
      <w:pPr>
        <w:numPr>
          <w:ilvl w:val="0"/>
          <w:numId w:val="16"/>
        </w:numPr>
        <w:spacing w:after="240" w:line="240" w:lineRule="auto"/>
        <w:ind w:left="532" w:hanging="446"/>
        <w:jc w:val="both"/>
        <w:rPr>
          <w:rFonts w:ascii="Arial" w:eastAsia="MS Gothic" w:hAnsi="Arial" w:cs="Arial"/>
          <w:color w:val="000000"/>
          <w:sz w:val="24"/>
          <w:szCs w:val="24"/>
        </w:rPr>
      </w:pPr>
      <w:r w:rsidRPr="00360757">
        <w:rPr>
          <w:rFonts w:ascii="Arial" w:eastAsia="MS Gothic" w:hAnsi="Arial" w:cs="Arial"/>
          <w:color w:val="000000"/>
          <w:sz w:val="24"/>
          <w:szCs w:val="24"/>
        </w:rPr>
        <w:t>Hydrology and Climate Risk Decision Support Module (as part of Situational Analysis )</w:t>
      </w:r>
      <w:r w:rsidRPr="00360757">
        <w:rPr>
          <w:rFonts w:ascii="Arial" w:eastAsia="MS Gothic" w:hAnsi="Arial" w:cs="Arial"/>
          <w:color w:val="000000"/>
          <w:sz w:val="24"/>
          <w:szCs w:val="24"/>
          <w:vertAlign w:val="superscript"/>
        </w:rPr>
        <w:footnoteReference w:id="8"/>
      </w:r>
      <w:r w:rsidRPr="00360757">
        <w:rPr>
          <w:rFonts w:ascii="Arial" w:eastAsia="MS Gothic" w:hAnsi="Arial" w:cs="Arial"/>
          <w:color w:val="000000"/>
          <w:sz w:val="24"/>
          <w:szCs w:val="24"/>
        </w:rPr>
        <w:t>.</w:t>
      </w:r>
    </w:p>
    <w:p w14:paraId="700C590D" w14:textId="77777777" w:rsidR="00B8727B" w:rsidRPr="00360757" w:rsidRDefault="00B8727B" w:rsidP="00B8727B"/>
    <w:p w14:paraId="53E25FA2" w14:textId="5BBD7615" w:rsidR="000C54E4" w:rsidRPr="00BB7EA2" w:rsidRDefault="000C54E4" w:rsidP="000C54E4">
      <w:pPr>
        <w:pStyle w:val="NoSpacing"/>
        <w:numPr>
          <w:ilvl w:val="0"/>
          <w:numId w:val="16"/>
        </w:numPr>
        <w:spacing w:after="240"/>
        <w:ind w:left="532" w:hanging="446"/>
        <w:jc w:val="both"/>
        <w:rPr>
          <w:rFonts w:ascii="Arial" w:eastAsiaTheme="majorEastAsia" w:hAnsi="Arial" w:cs="Arial"/>
          <w:color w:val="000000" w:themeColor="text1"/>
          <w:sz w:val="24"/>
          <w:szCs w:val="24"/>
        </w:rPr>
      </w:pPr>
      <w:r w:rsidRPr="00395B3F">
        <w:rPr>
          <w:rFonts w:ascii="Arial" w:eastAsiaTheme="majorEastAsia" w:hAnsi="Arial" w:cs="Arial"/>
          <w:color w:val="000000" w:themeColor="text1"/>
          <w:sz w:val="24"/>
          <w:szCs w:val="24"/>
        </w:rPr>
        <w:lastRenderedPageBreak/>
        <w:t>Technical inputs for scenario development for restoration, water allocation, infrastructure placement, conservation zones, and investment placement/prioriti</w:t>
      </w:r>
      <w:r w:rsidR="005E341E">
        <w:rPr>
          <w:rFonts w:ascii="Arial" w:eastAsiaTheme="majorEastAsia" w:hAnsi="Arial" w:cs="Arial"/>
          <w:color w:val="000000" w:themeColor="text1"/>
          <w:sz w:val="24"/>
          <w:szCs w:val="24"/>
        </w:rPr>
        <w:t>s</w:t>
      </w:r>
      <w:r w:rsidRPr="00395B3F">
        <w:rPr>
          <w:rFonts w:ascii="Arial" w:eastAsiaTheme="majorEastAsia" w:hAnsi="Arial" w:cs="Arial"/>
          <w:color w:val="000000" w:themeColor="text1"/>
          <w:sz w:val="24"/>
          <w:szCs w:val="24"/>
        </w:rPr>
        <w:t>ation.</w:t>
      </w:r>
    </w:p>
    <w:p w14:paraId="2E7B9CE0" w14:textId="77777777" w:rsidR="000C54E4" w:rsidRPr="00395B3F" w:rsidRDefault="00C8485D" w:rsidP="00810A72">
      <w:pPr>
        <w:pStyle w:val="Heading3"/>
        <w:rPr>
          <w:rFonts w:ascii="Arial" w:hAnsi="Arial" w:cs="Arial"/>
          <w:sz w:val="24"/>
          <w:szCs w:val="24"/>
        </w:rPr>
      </w:pPr>
      <w:bookmarkStart w:id="9" w:name="_Toc227676493"/>
      <w:r w:rsidRPr="00395B3F">
        <w:rPr>
          <w:rFonts w:ascii="Arial" w:hAnsi="Arial" w:cs="Arial"/>
          <w:sz w:val="24"/>
          <w:szCs w:val="24"/>
        </w:rPr>
        <w:t>4</w:t>
      </w:r>
      <w:r w:rsidR="000C54E4" w:rsidRPr="00395B3F">
        <w:rPr>
          <w:rFonts w:ascii="Arial" w:hAnsi="Arial" w:cs="Arial"/>
          <w:sz w:val="24"/>
          <w:szCs w:val="24"/>
        </w:rPr>
        <w:t>. Strategic Planning Framework and Visioning</w:t>
      </w:r>
      <w:bookmarkEnd w:id="9"/>
    </w:p>
    <w:p w14:paraId="573DFABD" w14:textId="77C48B4E" w:rsidR="000C54E4" w:rsidRPr="00395B3F" w:rsidRDefault="000C54E4" w:rsidP="000C54E4">
      <w:pPr>
        <w:jc w:val="both"/>
        <w:rPr>
          <w:rFonts w:ascii="Arial" w:hAnsi="Arial" w:cs="Arial"/>
          <w:b/>
          <w:bCs/>
          <w:sz w:val="24"/>
          <w:szCs w:val="24"/>
        </w:rPr>
      </w:pPr>
      <w:r w:rsidRPr="00395B3F">
        <w:rPr>
          <w:rFonts w:ascii="Arial" w:hAnsi="Arial" w:cs="Arial"/>
          <w:b/>
          <w:bCs/>
          <w:sz w:val="24"/>
          <w:szCs w:val="24"/>
        </w:rPr>
        <w:t>Purpose/Goal:</w:t>
      </w:r>
      <w:r w:rsidRPr="00395B3F">
        <w:rPr>
          <w:rFonts w:ascii="Arial" w:hAnsi="Arial" w:cs="Arial"/>
          <w:sz w:val="24"/>
          <w:szCs w:val="24"/>
        </w:rPr>
        <w:t xml:space="preserve"> To define a renewed basin vision, principles, and strategic goals for the Shire Basin over a 20-year planning horizon, taking into account evolving climate, economic, and demographic trends, supported by a logic model or Theory of Change.</w:t>
      </w:r>
    </w:p>
    <w:p w14:paraId="7FC91BCB" w14:textId="77777777" w:rsidR="000C54E4" w:rsidRPr="00395B3F" w:rsidRDefault="000C54E4" w:rsidP="000C54E4">
      <w:pPr>
        <w:jc w:val="both"/>
        <w:rPr>
          <w:rFonts w:ascii="Arial" w:hAnsi="Arial" w:cs="Arial"/>
          <w:sz w:val="24"/>
          <w:szCs w:val="24"/>
        </w:rPr>
      </w:pPr>
      <w:r w:rsidRPr="00395B3F">
        <w:rPr>
          <w:rFonts w:ascii="Arial" w:hAnsi="Arial" w:cs="Arial"/>
          <w:b/>
          <w:bCs/>
          <w:sz w:val="24"/>
          <w:szCs w:val="24"/>
        </w:rPr>
        <w:t>Key Activities:</w:t>
      </w:r>
    </w:p>
    <w:p w14:paraId="7EAE7F3E" w14:textId="77777777" w:rsidR="005E341E" w:rsidRPr="00360757" w:rsidRDefault="005E341E" w:rsidP="005E341E">
      <w:pPr>
        <w:jc w:val="both"/>
        <w:rPr>
          <w:rFonts w:ascii="Arial" w:eastAsia="MS Mincho" w:hAnsi="Arial" w:cs="Arial"/>
          <w:sz w:val="24"/>
          <w:szCs w:val="24"/>
        </w:rPr>
      </w:pPr>
      <w:r w:rsidRPr="00360757">
        <w:rPr>
          <w:rFonts w:ascii="Arial" w:eastAsia="MS Gothic" w:hAnsi="Arial" w:cs="Arial"/>
          <w:color w:val="000000"/>
          <w:sz w:val="24"/>
          <w:szCs w:val="24"/>
        </w:rPr>
        <w:t xml:space="preserve">Facilitate workshops with key stakeholders to redefine a shared vision, mission, core principles, and strategic goals for an updated Basin Plan that reflects current priorities and future opportunities with reference to </w:t>
      </w:r>
      <w:r>
        <w:rPr>
          <w:rFonts w:ascii="Arial" w:eastAsia="MS Gothic" w:hAnsi="Arial" w:cs="Arial"/>
          <w:color w:val="000000"/>
          <w:sz w:val="24"/>
          <w:szCs w:val="24"/>
        </w:rPr>
        <w:t>tasks</w:t>
      </w:r>
      <w:r w:rsidRPr="00360757">
        <w:rPr>
          <w:rFonts w:ascii="Arial" w:eastAsia="MS Gothic" w:hAnsi="Arial" w:cs="Arial"/>
          <w:color w:val="000000"/>
          <w:sz w:val="24"/>
          <w:szCs w:val="24"/>
        </w:rPr>
        <w:t xml:space="preserve"> 2 and 3  </w:t>
      </w:r>
    </w:p>
    <w:p w14:paraId="07547419" w14:textId="77777777" w:rsidR="005E341E" w:rsidRPr="00360757" w:rsidRDefault="005E341E" w:rsidP="005E341E">
      <w:pPr>
        <w:numPr>
          <w:ilvl w:val="0"/>
          <w:numId w:val="17"/>
        </w:numPr>
        <w:spacing w:after="240" w:line="240" w:lineRule="auto"/>
        <w:ind w:left="547"/>
        <w:jc w:val="both"/>
        <w:rPr>
          <w:rFonts w:ascii="Arial" w:eastAsia="MS Gothic" w:hAnsi="Arial" w:cs="Arial"/>
          <w:color w:val="000000"/>
          <w:sz w:val="24"/>
          <w:szCs w:val="24"/>
        </w:rPr>
      </w:pPr>
      <w:r w:rsidRPr="00360757">
        <w:rPr>
          <w:rFonts w:ascii="Arial" w:eastAsia="MS Gothic" w:hAnsi="Arial" w:cs="Arial"/>
          <w:color w:val="000000"/>
          <w:sz w:val="24"/>
          <w:szCs w:val="24"/>
        </w:rPr>
        <w:t>Develop/update core strategic pillars to reflect current realities such as worsening climate extremes, institutional reforms (e.g., NWRA establishment), and Malawi’s Vision 2063, supported by a Theory of Change and aligned with global frameworks such as the SDGs, the Sendai Framework, and Africa’s Agenda 2063. national and regional development goals</w:t>
      </w:r>
      <w:r>
        <w:rPr>
          <w:rFonts w:ascii="Arial" w:eastAsia="MS Gothic" w:hAnsi="Arial" w:cs="Arial"/>
          <w:color w:val="000000"/>
          <w:sz w:val="24"/>
          <w:szCs w:val="24"/>
        </w:rPr>
        <w:t>,</w:t>
      </w:r>
      <w:r w:rsidRPr="00360757">
        <w:rPr>
          <w:rFonts w:ascii="Arial" w:eastAsia="MS Gothic" w:hAnsi="Arial" w:cs="Arial"/>
          <w:color w:val="000000"/>
          <w:sz w:val="24"/>
          <w:szCs w:val="24"/>
        </w:rPr>
        <w:t xml:space="preserve"> such as including Malawi’s Vision 2063, the National Adaptation Plan, Water Resources Policy, and RCRP-2 goals.</w:t>
      </w:r>
    </w:p>
    <w:p w14:paraId="4DF69F40" w14:textId="77777777" w:rsidR="005E341E" w:rsidRPr="00360757" w:rsidRDefault="005E341E" w:rsidP="005E341E">
      <w:pPr>
        <w:numPr>
          <w:ilvl w:val="0"/>
          <w:numId w:val="17"/>
        </w:numPr>
        <w:spacing w:after="240" w:line="240" w:lineRule="auto"/>
        <w:ind w:left="547"/>
        <w:jc w:val="both"/>
        <w:rPr>
          <w:rFonts w:ascii="Arial" w:eastAsia="MS Gothic" w:hAnsi="Arial" w:cs="Arial"/>
          <w:color w:val="000000"/>
          <w:sz w:val="24"/>
          <w:szCs w:val="24"/>
        </w:rPr>
      </w:pPr>
      <w:r w:rsidRPr="00360757">
        <w:rPr>
          <w:rFonts w:ascii="Arial" w:eastAsia="MS Gothic" w:hAnsi="Arial" w:cs="Arial"/>
          <w:color w:val="000000"/>
          <w:sz w:val="24"/>
          <w:szCs w:val="24"/>
        </w:rPr>
        <w:t>Identify priority themes for restoration, resilience, infrastructure, and livelihoods.</w:t>
      </w:r>
    </w:p>
    <w:p w14:paraId="09482E9F" w14:textId="77777777" w:rsidR="005E341E" w:rsidRPr="00360757" w:rsidRDefault="005E341E" w:rsidP="005E341E">
      <w:pPr>
        <w:numPr>
          <w:ilvl w:val="0"/>
          <w:numId w:val="17"/>
        </w:numPr>
        <w:spacing w:after="240" w:line="240" w:lineRule="auto"/>
        <w:ind w:left="547"/>
        <w:jc w:val="both"/>
        <w:rPr>
          <w:rFonts w:ascii="Arial" w:eastAsia="MS Gothic" w:hAnsi="Arial" w:cs="Arial"/>
          <w:color w:val="000000"/>
          <w:sz w:val="24"/>
          <w:szCs w:val="24"/>
        </w:rPr>
      </w:pPr>
      <w:r w:rsidRPr="00360757">
        <w:rPr>
          <w:rFonts w:ascii="Arial" w:eastAsia="MS Gothic" w:hAnsi="Arial" w:cs="Arial"/>
          <w:color w:val="000000"/>
          <w:sz w:val="24"/>
          <w:szCs w:val="24"/>
        </w:rPr>
        <w:t>Define basin planning zones and typologies to support more effective spatial targeting.</w:t>
      </w:r>
    </w:p>
    <w:p w14:paraId="31315178" w14:textId="77777777" w:rsidR="005E341E" w:rsidRPr="00360757" w:rsidRDefault="005E341E" w:rsidP="005E341E">
      <w:pPr>
        <w:numPr>
          <w:ilvl w:val="0"/>
          <w:numId w:val="17"/>
        </w:numPr>
        <w:spacing w:after="240" w:line="240" w:lineRule="auto"/>
        <w:ind w:left="547"/>
        <w:jc w:val="both"/>
        <w:rPr>
          <w:rFonts w:ascii="Arial" w:eastAsia="MS Gothic" w:hAnsi="Arial" w:cs="Arial"/>
          <w:color w:val="000000"/>
          <w:sz w:val="24"/>
          <w:szCs w:val="24"/>
        </w:rPr>
      </w:pPr>
      <w:r>
        <w:rPr>
          <w:rFonts w:ascii="Arial" w:eastAsia="MS Mincho" w:hAnsi="Arial" w:cs="Arial"/>
          <w:color w:val="242424"/>
          <w:sz w:val="24"/>
          <w:szCs w:val="24"/>
        </w:rPr>
        <w:t xml:space="preserve"> Develop</w:t>
      </w:r>
      <w:r w:rsidRPr="00360757">
        <w:rPr>
          <w:rFonts w:ascii="Arial" w:eastAsia="MS Mincho" w:hAnsi="Arial" w:cs="Arial"/>
          <w:color w:val="242424"/>
          <w:sz w:val="24"/>
          <w:szCs w:val="24"/>
        </w:rPr>
        <w:t> basin planning zones with explicit reference to land use categories under the Physical Planning Act and the Customary Land Act. This Zoning must be grounded in legal land categories to be enforceable</w:t>
      </w:r>
    </w:p>
    <w:p w14:paraId="4C0F3BEA" w14:textId="77777777" w:rsidR="005E341E" w:rsidRPr="00360757" w:rsidRDefault="005E341E" w:rsidP="005E341E">
      <w:pPr>
        <w:spacing w:after="0" w:line="240" w:lineRule="auto"/>
        <w:ind w:left="720"/>
        <w:jc w:val="both"/>
        <w:rPr>
          <w:rFonts w:ascii="Arial" w:eastAsia="MS Gothic" w:hAnsi="Arial" w:cs="Arial"/>
          <w:color w:val="000000"/>
          <w:sz w:val="24"/>
          <w:szCs w:val="24"/>
        </w:rPr>
      </w:pPr>
    </w:p>
    <w:p w14:paraId="7F7A593E" w14:textId="77777777" w:rsidR="005E341E" w:rsidRPr="00360757" w:rsidRDefault="005E341E" w:rsidP="005E341E">
      <w:pPr>
        <w:ind w:left="360"/>
        <w:jc w:val="both"/>
        <w:rPr>
          <w:rFonts w:ascii="Arial" w:eastAsia="MS Mincho" w:hAnsi="Arial" w:cs="Arial"/>
          <w:sz w:val="24"/>
          <w:szCs w:val="24"/>
        </w:rPr>
      </w:pPr>
      <w:r w:rsidRPr="00360757">
        <w:rPr>
          <w:rFonts w:ascii="Arial" w:eastAsia="MS Mincho" w:hAnsi="Arial" w:cs="Arial"/>
          <w:b/>
          <w:bCs/>
          <w:sz w:val="24"/>
          <w:szCs w:val="24"/>
        </w:rPr>
        <w:t>Expected Outputs:</w:t>
      </w:r>
    </w:p>
    <w:p w14:paraId="13BEAC8B" w14:textId="77777777" w:rsidR="005E341E" w:rsidRPr="00360757" w:rsidRDefault="005E341E" w:rsidP="005E341E">
      <w:pPr>
        <w:numPr>
          <w:ilvl w:val="0"/>
          <w:numId w:val="18"/>
        </w:numPr>
        <w:spacing w:after="240" w:line="240" w:lineRule="auto"/>
        <w:ind w:left="734" w:hanging="547"/>
        <w:jc w:val="both"/>
        <w:rPr>
          <w:rFonts w:ascii="Arial" w:eastAsia="MS Gothic" w:hAnsi="Arial" w:cs="Arial"/>
          <w:color w:val="000000"/>
          <w:sz w:val="24"/>
          <w:szCs w:val="24"/>
        </w:rPr>
      </w:pPr>
      <w:r w:rsidRPr="00360757">
        <w:rPr>
          <w:rFonts w:ascii="Arial" w:eastAsia="MS Gothic" w:hAnsi="Arial" w:cs="Arial"/>
          <w:color w:val="000000"/>
          <w:sz w:val="24"/>
          <w:szCs w:val="24"/>
        </w:rPr>
        <w:t>Draft Strategic Framework including vision, principles, goals, Theory of Change, and thematic priorities to inform investment planning, coordinate sectoral activities, and guide district-level implementation.</w:t>
      </w:r>
    </w:p>
    <w:p w14:paraId="14EDFE48" w14:textId="77777777" w:rsidR="005E341E" w:rsidRPr="00360757" w:rsidRDefault="005E341E" w:rsidP="005E341E">
      <w:pPr>
        <w:numPr>
          <w:ilvl w:val="0"/>
          <w:numId w:val="18"/>
        </w:numPr>
        <w:spacing w:after="240" w:line="240" w:lineRule="auto"/>
        <w:ind w:left="734" w:hanging="547"/>
        <w:jc w:val="both"/>
        <w:rPr>
          <w:rFonts w:ascii="Arial" w:eastAsia="MS Gothic" w:hAnsi="Arial" w:cs="Arial"/>
          <w:color w:val="000000"/>
          <w:sz w:val="24"/>
          <w:szCs w:val="24"/>
        </w:rPr>
      </w:pPr>
      <w:r w:rsidRPr="00360757">
        <w:rPr>
          <w:rFonts w:ascii="Arial" w:eastAsia="MS Gothic" w:hAnsi="Arial" w:cs="Arial"/>
          <w:color w:val="000000"/>
          <w:sz w:val="24"/>
          <w:szCs w:val="24"/>
        </w:rPr>
        <w:t>Basin typology map and classification update based on criteria that consider not only poverty, exposure, vulnerability</w:t>
      </w:r>
      <w:r>
        <w:rPr>
          <w:rFonts w:ascii="Arial" w:eastAsia="MS Gothic" w:hAnsi="Arial" w:cs="Arial"/>
          <w:color w:val="000000"/>
          <w:sz w:val="24"/>
          <w:szCs w:val="24"/>
        </w:rPr>
        <w:t>,</w:t>
      </w:r>
      <w:r w:rsidRPr="00360757">
        <w:rPr>
          <w:rFonts w:ascii="Arial" w:eastAsia="MS Gothic" w:hAnsi="Arial" w:cs="Arial"/>
          <w:color w:val="000000"/>
          <w:sz w:val="24"/>
          <w:szCs w:val="24"/>
        </w:rPr>
        <w:t xml:space="preserve"> but also level of degradation, risks, etc., in information management and decision support </w:t>
      </w:r>
      <w:r>
        <w:rPr>
          <w:rFonts w:ascii="Arial" w:eastAsia="MS Gothic" w:hAnsi="Arial" w:cs="Arial"/>
          <w:color w:val="000000"/>
          <w:sz w:val="24"/>
          <w:szCs w:val="24"/>
        </w:rPr>
        <w:t>systems</w:t>
      </w:r>
    </w:p>
    <w:p w14:paraId="0940C2F6" w14:textId="77777777" w:rsidR="005E341E" w:rsidRPr="00360757" w:rsidRDefault="005E341E" w:rsidP="005E341E">
      <w:pPr>
        <w:rPr>
          <w:rFonts w:ascii="Arial" w:eastAsia="MS Mincho" w:hAnsi="Arial" w:cs="Arial"/>
          <w:sz w:val="24"/>
          <w:szCs w:val="24"/>
        </w:rPr>
      </w:pPr>
    </w:p>
    <w:p w14:paraId="148410B1" w14:textId="77777777" w:rsidR="005E341E" w:rsidRPr="00360757" w:rsidRDefault="005E341E" w:rsidP="005E341E">
      <w:pPr>
        <w:keepNext/>
        <w:keepLines/>
        <w:spacing w:before="200" w:after="0"/>
        <w:outlineLvl w:val="2"/>
        <w:rPr>
          <w:rFonts w:ascii="Arial" w:eastAsia="MS Gothic" w:hAnsi="Arial" w:cs="Arial"/>
          <w:b/>
          <w:bCs/>
          <w:color w:val="4F81BD"/>
          <w:sz w:val="24"/>
          <w:szCs w:val="24"/>
        </w:rPr>
      </w:pPr>
      <w:bookmarkStart w:id="10" w:name="_Toc227676494"/>
      <w:r w:rsidRPr="00360757">
        <w:rPr>
          <w:rFonts w:ascii="Arial" w:eastAsia="MS Gothic" w:hAnsi="Arial" w:cs="Arial"/>
          <w:b/>
          <w:bCs/>
          <w:color w:val="4F81BD"/>
          <w:sz w:val="24"/>
          <w:szCs w:val="24"/>
        </w:rPr>
        <w:lastRenderedPageBreak/>
        <w:t>5. Inclusive Stakeholder Engagement</w:t>
      </w:r>
      <w:bookmarkEnd w:id="10"/>
      <w:r w:rsidRPr="00360757">
        <w:rPr>
          <w:rFonts w:ascii="Arial" w:eastAsia="MS Gothic" w:hAnsi="Arial" w:cs="Arial"/>
          <w:b/>
          <w:bCs/>
          <w:color w:val="4F81BD"/>
          <w:sz w:val="24"/>
          <w:szCs w:val="24"/>
        </w:rPr>
        <w:t xml:space="preserve"> </w:t>
      </w:r>
    </w:p>
    <w:p w14:paraId="2981080E" w14:textId="77777777" w:rsidR="005E341E" w:rsidRPr="00360757" w:rsidRDefault="005E341E" w:rsidP="005E341E">
      <w:pPr>
        <w:jc w:val="both"/>
        <w:rPr>
          <w:rFonts w:ascii="Arial" w:eastAsia="MS Mincho" w:hAnsi="Arial" w:cs="Arial"/>
          <w:b/>
          <w:bCs/>
          <w:sz w:val="24"/>
          <w:szCs w:val="24"/>
        </w:rPr>
      </w:pPr>
      <w:r w:rsidRPr="00360757">
        <w:rPr>
          <w:rFonts w:ascii="Arial" w:eastAsia="MS Mincho" w:hAnsi="Arial" w:cs="Arial"/>
          <w:b/>
          <w:bCs/>
          <w:sz w:val="24"/>
          <w:szCs w:val="24"/>
        </w:rPr>
        <w:t>Purpose/Goal:</w:t>
      </w:r>
      <w:r w:rsidRPr="00360757">
        <w:rPr>
          <w:rFonts w:ascii="Arial" w:eastAsia="MS Mincho" w:hAnsi="Arial" w:cs="Arial"/>
          <w:sz w:val="24"/>
          <w:szCs w:val="24"/>
        </w:rPr>
        <w:t xml:space="preserve"> To ensure broad-based, equitable participation of all stakeholders in shaping the plan.</w:t>
      </w:r>
    </w:p>
    <w:p w14:paraId="561ECBF0" w14:textId="77777777" w:rsidR="005E341E" w:rsidRPr="00360757" w:rsidRDefault="005E341E" w:rsidP="005E341E">
      <w:pPr>
        <w:jc w:val="both"/>
        <w:rPr>
          <w:rFonts w:ascii="Arial" w:eastAsia="MS Mincho" w:hAnsi="Arial" w:cs="Arial"/>
          <w:sz w:val="24"/>
          <w:szCs w:val="24"/>
        </w:rPr>
      </w:pPr>
      <w:r w:rsidRPr="00360757">
        <w:rPr>
          <w:rFonts w:ascii="Arial" w:eastAsia="MS Mincho" w:hAnsi="Arial" w:cs="Arial"/>
          <w:b/>
          <w:bCs/>
          <w:sz w:val="24"/>
          <w:szCs w:val="24"/>
        </w:rPr>
        <w:t>Key Activities:</w:t>
      </w:r>
    </w:p>
    <w:p w14:paraId="7682A1A2" w14:textId="77777777" w:rsidR="005E341E" w:rsidRPr="00360757" w:rsidRDefault="005E341E" w:rsidP="005E341E">
      <w:pPr>
        <w:numPr>
          <w:ilvl w:val="0"/>
          <w:numId w:val="19"/>
        </w:numPr>
        <w:spacing w:after="240" w:line="240" w:lineRule="auto"/>
        <w:ind w:left="540" w:hanging="540"/>
        <w:jc w:val="both"/>
        <w:rPr>
          <w:rFonts w:ascii="Arial" w:eastAsia="MS Gothic" w:hAnsi="Arial" w:cs="Arial"/>
          <w:color w:val="000000"/>
          <w:sz w:val="24"/>
          <w:szCs w:val="24"/>
        </w:rPr>
      </w:pPr>
      <w:r w:rsidRPr="00360757">
        <w:rPr>
          <w:rFonts w:ascii="Arial" w:eastAsia="MS Gothic" w:hAnsi="Arial" w:cs="Arial"/>
          <w:color w:val="000000"/>
          <w:sz w:val="24"/>
          <w:szCs w:val="24"/>
        </w:rPr>
        <w:t>Map all related stakeholders to ensure acquisition of related information regarding the plan (building upon stakehold</w:t>
      </w:r>
      <w:r>
        <w:rPr>
          <w:rFonts w:ascii="Arial" w:eastAsia="MS Gothic" w:hAnsi="Arial" w:cs="Arial"/>
          <w:color w:val="000000"/>
          <w:sz w:val="24"/>
          <w:szCs w:val="24"/>
        </w:rPr>
        <w:t xml:space="preserve">er mapping and analysis done </w:t>
      </w:r>
      <w:r w:rsidRPr="00360757">
        <w:rPr>
          <w:rFonts w:ascii="Arial" w:eastAsia="MS Gothic" w:hAnsi="Arial" w:cs="Arial"/>
          <w:color w:val="000000"/>
          <w:sz w:val="24"/>
          <w:szCs w:val="24"/>
        </w:rPr>
        <w:t>in previous tasks, avoiding duplication)</w:t>
      </w:r>
    </w:p>
    <w:p w14:paraId="0C7FAFD4" w14:textId="77777777" w:rsidR="005E341E" w:rsidRPr="00360757" w:rsidRDefault="005E341E" w:rsidP="005E341E">
      <w:pPr>
        <w:numPr>
          <w:ilvl w:val="0"/>
          <w:numId w:val="19"/>
        </w:numPr>
        <w:spacing w:after="240" w:line="240" w:lineRule="auto"/>
        <w:ind w:left="540" w:hanging="540"/>
        <w:jc w:val="both"/>
        <w:rPr>
          <w:rFonts w:ascii="Arial" w:eastAsia="MS Gothic" w:hAnsi="Arial" w:cs="Arial"/>
          <w:color w:val="000000"/>
          <w:sz w:val="24"/>
          <w:szCs w:val="24"/>
        </w:rPr>
      </w:pPr>
      <w:r w:rsidRPr="00360757">
        <w:rPr>
          <w:rFonts w:ascii="Arial" w:eastAsia="MS Gothic" w:hAnsi="Arial" w:cs="Arial"/>
          <w:color w:val="000000"/>
          <w:sz w:val="24"/>
          <w:szCs w:val="24"/>
        </w:rPr>
        <w:t>Design and implement a comprehensive stakeholder engagement strategy</w:t>
      </w:r>
      <w:r>
        <w:rPr>
          <w:rFonts w:ascii="Arial" w:eastAsia="MS Gothic" w:hAnsi="Arial" w:cs="Arial"/>
          <w:color w:val="000000"/>
          <w:sz w:val="24"/>
          <w:szCs w:val="24"/>
        </w:rPr>
        <w:t>,</w:t>
      </w:r>
      <w:r w:rsidRPr="00360757">
        <w:rPr>
          <w:rFonts w:ascii="Arial" w:eastAsia="MS Gothic" w:hAnsi="Arial" w:cs="Arial"/>
          <w:color w:val="000000"/>
          <w:sz w:val="24"/>
          <w:szCs w:val="24"/>
        </w:rPr>
        <w:t xml:space="preserve"> including:</w:t>
      </w:r>
    </w:p>
    <w:p w14:paraId="198901C1" w14:textId="77777777" w:rsidR="005E341E" w:rsidRPr="00360757" w:rsidRDefault="005E341E" w:rsidP="005E341E">
      <w:pPr>
        <w:numPr>
          <w:ilvl w:val="1"/>
          <w:numId w:val="10"/>
        </w:numPr>
        <w:spacing w:after="240" w:line="240" w:lineRule="auto"/>
        <w:ind w:left="1350" w:hanging="540"/>
        <w:jc w:val="both"/>
        <w:rPr>
          <w:rFonts w:ascii="Arial" w:eastAsia="MS Gothic" w:hAnsi="Arial" w:cs="Arial"/>
          <w:color w:val="000000"/>
          <w:sz w:val="24"/>
          <w:szCs w:val="24"/>
        </w:rPr>
      </w:pPr>
      <w:r w:rsidRPr="00360757">
        <w:rPr>
          <w:rFonts w:ascii="Arial" w:eastAsia="MS Gothic" w:hAnsi="Arial" w:cs="Arial"/>
          <w:color w:val="000000"/>
          <w:sz w:val="24"/>
          <w:szCs w:val="24"/>
        </w:rPr>
        <w:t xml:space="preserve">Preparing a Stakeholder Engagement Plan (SEP) early in the assignment. The SEP must include a consultation calendar, target audiences, facilitation tools, and a feedback/grievance protocol aligned with the World Bank’s ESF guidelines. The plan should also take into account current government stakeholder engagement activities in the basin to ensure </w:t>
      </w:r>
      <w:r>
        <w:rPr>
          <w:rFonts w:ascii="Arial" w:eastAsia="MS Gothic" w:hAnsi="Arial" w:cs="Arial"/>
          <w:color w:val="000000"/>
          <w:sz w:val="24"/>
          <w:szCs w:val="24"/>
        </w:rPr>
        <w:t>harmonisation</w:t>
      </w:r>
      <w:r w:rsidRPr="00360757">
        <w:rPr>
          <w:rFonts w:ascii="Arial" w:eastAsia="MS Gothic" w:hAnsi="Arial" w:cs="Arial"/>
          <w:color w:val="000000"/>
          <w:sz w:val="24"/>
          <w:szCs w:val="24"/>
        </w:rPr>
        <w:t xml:space="preserve"> and avoid duplication. </w:t>
      </w:r>
    </w:p>
    <w:p w14:paraId="38150342" w14:textId="77777777" w:rsidR="005E341E" w:rsidRPr="00360757" w:rsidRDefault="005E341E" w:rsidP="005E341E">
      <w:pPr>
        <w:numPr>
          <w:ilvl w:val="1"/>
          <w:numId w:val="10"/>
        </w:numPr>
        <w:spacing w:after="240" w:line="240" w:lineRule="auto"/>
        <w:ind w:left="1350" w:hanging="540"/>
        <w:jc w:val="both"/>
        <w:rPr>
          <w:rFonts w:ascii="Arial" w:eastAsia="MS Gothic" w:hAnsi="Arial" w:cs="Arial"/>
          <w:color w:val="000000"/>
          <w:sz w:val="24"/>
          <w:szCs w:val="24"/>
        </w:rPr>
      </w:pPr>
      <w:r w:rsidRPr="00360757">
        <w:rPr>
          <w:rFonts w:ascii="Arial" w:eastAsia="MS Gothic" w:hAnsi="Arial" w:cs="Arial"/>
          <w:color w:val="000000"/>
          <w:sz w:val="24"/>
          <w:szCs w:val="24"/>
        </w:rPr>
        <w:t xml:space="preserve">Developing a basin-wide communication and engagement strategy using in-person, face-to-face methods in each basin district. Proposed meeting dates and </w:t>
      </w:r>
      <w:r>
        <w:rPr>
          <w:rFonts w:ascii="Arial" w:eastAsia="MS Gothic" w:hAnsi="Arial" w:cs="Arial"/>
          <w:color w:val="000000"/>
          <w:sz w:val="24"/>
          <w:szCs w:val="24"/>
        </w:rPr>
        <w:t>times</w:t>
      </w:r>
      <w:r w:rsidRPr="00360757">
        <w:rPr>
          <w:rFonts w:ascii="Arial" w:eastAsia="MS Gothic" w:hAnsi="Arial" w:cs="Arial"/>
          <w:color w:val="000000"/>
          <w:sz w:val="24"/>
          <w:szCs w:val="24"/>
        </w:rPr>
        <w:t xml:space="preserve"> can be advertised through community forums, radio, posters, SMS, </w:t>
      </w:r>
      <w:r>
        <w:rPr>
          <w:rFonts w:ascii="Arial" w:eastAsia="MS Gothic" w:hAnsi="Arial" w:cs="Arial"/>
          <w:color w:val="000000"/>
          <w:sz w:val="24"/>
          <w:szCs w:val="24"/>
        </w:rPr>
        <w:t xml:space="preserve">and </w:t>
      </w:r>
      <w:r w:rsidRPr="00360757">
        <w:rPr>
          <w:rFonts w:ascii="Arial" w:eastAsia="MS Gothic" w:hAnsi="Arial" w:cs="Arial"/>
          <w:color w:val="000000"/>
          <w:sz w:val="24"/>
          <w:szCs w:val="24"/>
        </w:rPr>
        <w:t>summary briefs in local languages to increase awareness and participation. The strategy must be accessible to people with low literacy or limited mobility.</w:t>
      </w:r>
    </w:p>
    <w:p w14:paraId="192AD305" w14:textId="77777777" w:rsidR="005E341E" w:rsidRPr="00360757" w:rsidRDefault="005E341E" w:rsidP="005E341E">
      <w:pPr>
        <w:numPr>
          <w:ilvl w:val="1"/>
          <w:numId w:val="10"/>
        </w:numPr>
        <w:spacing w:after="240" w:line="240" w:lineRule="auto"/>
        <w:ind w:left="1350" w:hanging="540"/>
        <w:jc w:val="both"/>
        <w:rPr>
          <w:rFonts w:ascii="Arial" w:eastAsia="MS Gothic" w:hAnsi="Arial" w:cs="Arial"/>
          <w:color w:val="000000"/>
          <w:sz w:val="24"/>
          <w:szCs w:val="24"/>
        </w:rPr>
      </w:pPr>
      <w:r w:rsidRPr="00360757">
        <w:rPr>
          <w:rFonts w:ascii="Arial" w:eastAsia="MS Gothic" w:hAnsi="Arial" w:cs="Arial"/>
          <w:color w:val="000000"/>
          <w:sz w:val="24"/>
          <w:szCs w:val="24"/>
        </w:rPr>
        <w:t xml:space="preserve">Designing and facilitating inclusive engagement processes at national, district, and community scales, ensuring meaningful participation of women, youth, Indigenous Peoples, persons with disabilities, vulnerable populations, and </w:t>
      </w:r>
      <w:r>
        <w:rPr>
          <w:rFonts w:ascii="Arial" w:eastAsia="MS Gothic" w:hAnsi="Arial" w:cs="Arial"/>
          <w:color w:val="000000"/>
          <w:sz w:val="24"/>
          <w:szCs w:val="24"/>
        </w:rPr>
        <w:t>marginalised</w:t>
      </w:r>
      <w:r w:rsidRPr="00360757">
        <w:rPr>
          <w:rFonts w:ascii="Arial" w:eastAsia="MS Gothic" w:hAnsi="Arial" w:cs="Arial"/>
          <w:color w:val="000000"/>
          <w:sz w:val="24"/>
          <w:szCs w:val="24"/>
        </w:rPr>
        <w:t xml:space="preserve"> communities through culturally appropriate mechanisms.</w:t>
      </w:r>
    </w:p>
    <w:p w14:paraId="1AEE2AB4" w14:textId="77777777" w:rsidR="005E341E" w:rsidRPr="00360757" w:rsidRDefault="005E341E" w:rsidP="005E341E">
      <w:pPr>
        <w:numPr>
          <w:ilvl w:val="1"/>
          <w:numId w:val="10"/>
        </w:numPr>
        <w:spacing w:after="240" w:line="240" w:lineRule="auto"/>
        <w:ind w:left="1350" w:hanging="540"/>
        <w:jc w:val="both"/>
        <w:rPr>
          <w:rFonts w:ascii="Arial" w:eastAsia="MS Gothic" w:hAnsi="Arial" w:cs="Arial"/>
          <w:color w:val="000000"/>
          <w:sz w:val="24"/>
          <w:szCs w:val="24"/>
        </w:rPr>
      </w:pPr>
      <w:r w:rsidRPr="00360757">
        <w:rPr>
          <w:rFonts w:ascii="Arial" w:eastAsia="MS Gothic" w:hAnsi="Arial" w:cs="Arial"/>
          <w:color w:val="000000"/>
          <w:sz w:val="24"/>
          <w:szCs w:val="24"/>
        </w:rPr>
        <w:t>Structuring the engagement into at least three formal rounds of basin-wide consultations. These basin-wide rounds will be complemented by district-level engagements in all 11 basin districts.</w:t>
      </w:r>
    </w:p>
    <w:p w14:paraId="3DE90499" w14:textId="77777777" w:rsidR="005E341E" w:rsidRPr="00360757" w:rsidRDefault="005E341E" w:rsidP="005E341E">
      <w:pPr>
        <w:numPr>
          <w:ilvl w:val="0"/>
          <w:numId w:val="19"/>
        </w:numPr>
        <w:spacing w:after="240" w:line="240" w:lineRule="auto"/>
        <w:ind w:left="540" w:hanging="540"/>
        <w:jc w:val="both"/>
        <w:rPr>
          <w:rFonts w:ascii="Arial" w:eastAsia="MS Gothic" w:hAnsi="Arial" w:cs="Arial"/>
          <w:color w:val="000000"/>
          <w:sz w:val="24"/>
          <w:szCs w:val="24"/>
        </w:rPr>
      </w:pPr>
      <w:r w:rsidRPr="00360757">
        <w:rPr>
          <w:rFonts w:ascii="Arial" w:eastAsia="MS Gothic" w:hAnsi="Arial" w:cs="Arial"/>
          <w:color w:val="000000"/>
          <w:sz w:val="24"/>
          <w:szCs w:val="24"/>
        </w:rPr>
        <w:t xml:space="preserve">Explore and document mechanisms to </w:t>
      </w:r>
      <w:r>
        <w:rPr>
          <w:rFonts w:ascii="Arial" w:eastAsia="MS Gothic" w:hAnsi="Arial" w:cs="Arial"/>
          <w:color w:val="000000"/>
          <w:sz w:val="24"/>
          <w:szCs w:val="24"/>
        </w:rPr>
        <w:t>incentivise</w:t>
      </w:r>
      <w:r w:rsidRPr="00360757">
        <w:rPr>
          <w:rFonts w:ascii="Arial" w:eastAsia="MS Gothic" w:hAnsi="Arial" w:cs="Arial"/>
          <w:color w:val="000000"/>
          <w:sz w:val="24"/>
          <w:szCs w:val="24"/>
        </w:rPr>
        <w:t xml:space="preserve"> inclusive and sustained community participation in the implementation phase. This may include Payment for Environmental/Watershed Services (PES/PWS)</w:t>
      </w:r>
      <w:r w:rsidRPr="00360757">
        <w:rPr>
          <w:rFonts w:ascii="Arial" w:eastAsia="MS Gothic" w:hAnsi="Arial" w:cs="Arial"/>
          <w:color w:val="000000"/>
          <w:sz w:val="24"/>
          <w:szCs w:val="24"/>
          <w:vertAlign w:val="superscript"/>
        </w:rPr>
        <w:footnoteReference w:id="9"/>
      </w:r>
      <w:r w:rsidRPr="00360757">
        <w:rPr>
          <w:rFonts w:ascii="Arial" w:eastAsia="MS Gothic" w:hAnsi="Arial" w:cs="Arial"/>
          <w:color w:val="000000"/>
          <w:sz w:val="24"/>
          <w:szCs w:val="24"/>
        </w:rPr>
        <w:t>, environmental stewardship contracts, farmer-managed natural regeneration, riparian restoration or other protection, community forestry agreements, or co-investment models.</w:t>
      </w:r>
    </w:p>
    <w:p w14:paraId="2F6226D1" w14:textId="77777777" w:rsidR="005E341E" w:rsidRPr="00360757" w:rsidRDefault="005E341E" w:rsidP="005E341E"/>
    <w:p w14:paraId="11A01BAD" w14:textId="77777777" w:rsidR="005E341E" w:rsidRPr="00D46245" w:rsidRDefault="005E341E" w:rsidP="005E341E">
      <w:pPr>
        <w:numPr>
          <w:ilvl w:val="0"/>
          <w:numId w:val="19"/>
        </w:numPr>
        <w:spacing w:after="240" w:line="240" w:lineRule="auto"/>
        <w:ind w:left="540" w:hanging="540"/>
        <w:jc w:val="both"/>
        <w:rPr>
          <w:rFonts w:ascii="Arial" w:eastAsia="MS Gothic" w:hAnsi="Arial" w:cs="Arial"/>
          <w:color w:val="000000"/>
          <w:sz w:val="24"/>
          <w:szCs w:val="24"/>
        </w:rPr>
      </w:pPr>
      <w:r w:rsidRPr="00D46245">
        <w:rPr>
          <w:rFonts w:ascii="Arial" w:eastAsia="MS Gothic" w:hAnsi="Arial" w:cs="Arial"/>
          <w:color w:val="000000"/>
          <w:sz w:val="24"/>
          <w:szCs w:val="24"/>
        </w:rPr>
        <w:lastRenderedPageBreak/>
        <w:t xml:space="preserve">Support </w:t>
      </w:r>
      <w:r>
        <w:rPr>
          <w:rFonts w:ascii="Arial" w:eastAsia="MS Gothic" w:hAnsi="Arial" w:cs="Arial"/>
          <w:color w:val="000000"/>
          <w:sz w:val="24"/>
          <w:szCs w:val="24"/>
        </w:rPr>
        <w:t>operationalisation</w:t>
      </w:r>
      <w:r w:rsidRPr="00D46245">
        <w:rPr>
          <w:rFonts w:ascii="Arial" w:eastAsia="MS Gothic" w:hAnsi="Arial" w:cs="Arial"/>
          <w:color w:val="000000"/>
          <w:sz w:val="24"/>
          <w:szCs w:val="24"/>
        </w:rPr>
        <w:t xml:space="preserve"> of stakeholder platforms such as Catchment Stakeholder Forum and District Councils.</w:t>
      </w:r>
    </w:p>
    <w:p w14:paraId="465274A5" w14:textId="77777777" w:rsidR="005E341E" w:rsidRPr="00D46245" w:rsidRDefault="005E341E" w:rsidP="005E341E">
      <w:pPr>
        <w:numPr>
          <w:ilvl w:val="0"/>
          <w:numId w:val="19"/>
        </w:numPr>
        <w:spacing w:after="240"/>
        <w:ind w:left="540" w:hanging="540"/>
        <w:rPr>
          <w:rFonts w:ascii="Arial" w:eastAsia="MS Gothic" w:hAnsi="Arial" w:cs="Arial"/>
          <w:color w:val="000000"/>
          <w:sz w:val="24"/>
          <w:szCs w:val="24"/>
        </w:rPr>
      </w:pPr>
      <w:r w:rsidRPr="00D46245">
        <w:rPr>
          <w:rFonts w:ascii="Arial" w:eastAsia="MS Gothic" w:hAnsi="Arial" w:cs="Arial"/>
          <w:color w:val="000000"/>
          <w:sz w:val="24"/>
          <w:szCs w:val="24"/>
        </w:rPr>
        <w:t>Engage with Traditional Authorities as land custodians in their formal capacity under the Customary Land Act — not merely as community representatives. The Land Act 2016 gives Traditional Authorities formal roles in customary land administration that can be leveraged for catchment governance.</w:t>
      </w:r>
    </w:p>
    <w:p w14:paraId="6451ABA4" w14:textId="77777777" w:rsidR="005E341E" w:rsidRPr="00D46245" w:rsidRDefault="005E341E" w:rsidP="005E341E">
      <w:pPr>
        <w:spacing w:after="0" w:line="240" w:lineRule="auto"/>
        <w:ind w:left="720"/>
        <w:jc w:val="both"/>
        <w:rPr>
          <w:rFonts w:ascii="Arial" w:eastAsia="MS Gothic" w:hAnsi="Arial" w:cs="Arial"/>
          <w:color w:val="000000"/>
          <w:sz w:val="24"/>
          <w:szCs w:val="24"/>
        </w:rPr>
      </w:pPr>
    </w:p>
    <w:p w14:paraId="2C329A48" w14:textId="77777777" w:rsidR="005E341E" w:rsidRPr="00D46245" w:rsidRDefault="005E341E" w:rsidP="005E341E">
      <w:pPr>
        <w:jc w:val="both"/>
        <w:rPr>
          <w:rFonts w:ascii="Arial" w:eastAsia="MS Mincho" w:hAnsi="Arial" w:cs="Arial"/>
          <w:sz w:val="24"/>
          <w:szCs w:val="24"/>
        </w:rPr>
      </w:pPr>
      <w:r w:rsidRPr="00D46245">
        <w:rPr>
          <w:rFonts w:ascii="Arial" w:eastAsia="MS Mincho" w:hAnsi="Arial" w:cs="Arial"/>
          <w:b/>
          <w:bCs/>
          <w:sz w:val="24"/>
          <w:szCs w:val="24"/>
        </w:rPr>
        <w:t>Expected Outputs:</w:t>
      </w:r>
    </w:p>
    <w:p w14:paraId="2C557E9F" w14:textId="77777777" w:rsidR="005E341E" w:rsidRPr="00D46245" w:rsidRDefault="005E341E" w:rsidP="005E341E">
      <w:pPr>
        <w:numPr>
          <w:ilvl w:val="0"/>
          <w:numId w:val="20"/>
        </w:numPr>
        <w:spacing w:after="240" w:line="240" w:lineRule="auto"/>
        <w:ind w:hanging="540"/>
        <w:jc w:val="both"/>
        <w:rPr>
          <w:rFonts w:ascii="Arial" w:eastAsia="MS Gothic" w:hAnsi="Arial" w:cs="Arial"/>
          <w:color w:val="000000"/>
          <w:sz w:val="24"/>
          <w:szCs w:val="24"/>
        </w:rPr>
      </w:pPr>
      <w:r w:rsidRPr="00D46245">
        <w:rPr>
          <w:rFonts w:ascii="Arial" w:eastAsia="MS Gothic" w:hAnsi="Arial" w:cs="Arial"/>
          <w:color w:val="000000"/>
          <w:sz w:val="24"/>
          <w:szCs w:val="24"/>
        </w:rPr>
        <w:t>Stakeholder Engagement Strategy</w:t>
      </w:r>
    </w:p>
    <w:p w14:paraId="66E751A8" w14:textId="77777777" w:rsidR="005E341E" w:rsidRPr="00D46245" w:rsidRDefault="005E341E" w:rsidP="005E341E">
      <w:pPr>
        <w:numPr>
          <w:ilvl w:val="0"/>
          <w:numId w:val="20"/>
        </w:numPr>
        <w:spacing w:after="240" w:line="240" w:lineRule="auto"/>
        <w:ind w:hanging="540"/>
        <w:jc w:val="both"/>
        <w:rPr>
          <w:rFonts w:ascii="Arial" w:eastAsia="MS Gothic" w:hAnsi="Arial" w:cs="Arial"/>
          <w:color w:val="000000"/>
          <w:sz w:val="24"/>
          <w:szCs w:val="24"/>
        </w:rPr>
      </w:pPr>
      <w:r w:rsidRPr="00D46245">
        <w:rPr>
          <w:rFonts w:ascii="Arial" w:eastAsia="MS Gothic" w:hAnsi="Arial" w:cs="Arial"/>
          <w:color w:val="000000"/>
          <w:sz w:val="24"/>
          <w:szCs w:val="24"/>
        </w:rPr>
        <w:t>Documentation of all consultations, including a consultation log detailing when and where consultations occurred, who was consulted (with gender and group breakdowns), key inputs received, and how these were reflected in deliverables.</w:t>
      </w:r>
    </w:p>
    <w:p w14:paraId="53348733" w14:textId="77777777" w:rsidR="005E341E" w:rsidRPr="00D46245" w:rsidRDefault="005E341E" w:rsidP="005E341E">
      <w:pPr>
        <w:numPr>
          <w:ilvl w:val="0"/>
          <w:numId w:val="20"/>
        </w:numPr>
        <w:spacing w:after="240" w:line="240" w:lineRule="auto"/>
        <w:ind w:hanging="540"/>
        <w:jc w:val="both"/>
        <w:rPr>
          <w:rFonts w:ascii="Arial" w:eastAsia="MS Gothic" w:hAnsi="Arial" w:cs="Arial"/>
          <w:color w:val="000000"/>
          <w:sz w:val="24"/>
          <w:szCs w:val="24"/>
        </w:rPr>
      </w:pPr>
      <w:r w:rsidRPr="00D46245">
        <w:rPr>
          <w:rFonts w:ascii="Arial" w:eastAsia="MS Gothic" w:hAnsi="Arial" w:cs="Arial"/>
          <w:color w:val="000000"/>
          <w:sz w:val="24"/>
          <w:szCs w:val="24"/>
        </w:rPr>
        <w:t>Final stakeholder engagement and social inclusion report and validation workshop outputs.</w:t>
      </w:r>
    </w:p>
    <w:p w14:paraId="2133A252" w14:textId="77777777" w:rsidR="005E341E" w:rsidRPr="00D46245" w:rsidRDefault="005E341E" w:rsidP="005E341E">
      <w:pPr>
        <w:keepNext/>
        <w:keepLines/>
        <w:spacing w:before="200" w:after="0"/>
        <w:outlineLvl w:val="2"/>
        <w:rPr>
          <w:rFonts w:ascii="Arial" w:eastAsia="MS Gothic" w:hAnsi="Arial" w:cs="Arial"/>
          <w:b/>
          <w:bCs/>
          <w:color w:val="4F81BD"/>
          <w:sz w:val="24"/>
          <w:szCs w:val="24"/>
        </w:rPr>
      </w:pPr>
      <w:bookmarkStart w:id="11" w:name="_Toc227676495"/>
      <w:r w:rsidRPr="00D46245">
        <w:rPr>
          <w:rFonts w:ascii="Arial" w:eastAsia="MS Gothic" w:hAnsi="Arial" w:cs="Arial"/>
          <w:b/>
          <w:bCs/>
          <w:color w:val="4F81BD"/>
          <w:sz w:val="24"/>
          <w:szCs w:val="24"/>
        </w:rPr>
        <w:t>6. Institutional and Governance Analysis</w:t>
      </w:r>
      <w:bookmarkEnd w:id="11"/>
    </w:p>
    <w:p w14:paraId="54E6E1C1" w14:textId="77777777" w:rsidR="005E341E" w:rsidRPr="00D46245" w:rsidRDefault="005E341E" w:rsidP="005E341E">
      <w:pPr>
        <w:jc w:val="both"/>
        <w:rPr>
          <w:rFonts w:ascii="Arial" w:eastAsia="MS Mincho" w:hAnsi="Arial" w:cs="Arial"/>
          <w:b/>
          <w:bCs/>
          <w:sz w:val="24"/>
          <w:szCs w:val="24"/>
        </w:rPr>
      </w:pPr>
      <w:r w:rsidRPr="00D46245">
        <w:rPr>
          <w:rFonts w:ascii="Arial" w:eastAsia="MS Mincho" w:hAnsi="Arial" w:cs="Arial"/>
          <w:b/>
          <w:bCs/>
          <w:sz w:val="24"/>
          <w:szCs w:val="24"/>
        </w:rPr>
        <w:t>Purpose/Goal:</w:t>
      </w:r>
      <w:r w:rsidRPr="00D46245">
        <w:rPr>
          <w:rFonts w:ascii="Arial" w:eastAsia="MS Mincho" w:hAnsi="Arial" w:cs="Arial"/>
          <w:sz w:val="24"/>
          <w:szCs w:val="24"/>
        </w:rPr>
        <w:t xml:space="preserve"> To propose reforms to improve governance of the basin.</w:t>
      </w:r>
    </w:p>
    <w:p w14:paraId="386F8B45" w14:textId="77777777" w:rsidR="005E341E" w:rsidRPr="00D46245" w:rsidRDefault="005E341E" w:rsidP="005E341E">
      <w:pPr>
        <w:jc w:val="both"/>
        <w:rPr>
          <w:rFonts w:ascii="Arial" w:eastAsia="MS Mincho" w:hAnsi="Arial" w:cs="Arial"/>
          <w:sz w:val="24"/>
          <w:szCs w:val="24"/>
        </w:rPr>
      </w:pPr>
      <w:r w:rsidRPr="00D46245">
        <w:rPr>
          <w:rFonts w:ascii="Arial" w:eastAsia="MS Mincho" w:hAnsi="Arial" w:cs="Arial"/>
          <w:b/>
          <w:bCs/>
          <w:sz w:val="24"/>
          <w:szCs w:val="24"/>
        </w:rPr>
        <w:t>Key Activities:</w:t>
      </w:r>
    </w:p>
    <w:p w14:paraId="2A3EADF5" w14:textId="77777777" w:rsidR="005E341E" w:rsidRPr="00D46245" w:rsidRDefault="005E341E" w:rsidP="005E341E">
      <w:pPr>
        <w:numPr>
          <w:ilvl w:val="0"/>
          <w:numId w:val="21"/>
        </w:numPr>
        <w:spacing w:after="0" w:line="240" w:lineRule="auto"/>
        <w:ind w:left="540" w:hanging="450"/>
        <w:jc w:val="both"/>
        <w:rPr>
          <w:rFonts w:ascii="Arial" w:eastAsia="MS Gothic" w:hAnsi="Arial" w:cs="Arial"/>
          <w:color w:val="000000"/>
          <w:sz w:val="24"/>
          <w:szCs w:val="24"/>
        </w:rPr>
      </w:pPr>
      <w:r w:rsidRPr="00D46245">
        <w:rPr>
          <w:rFonts w:ascii="Arial" w:eastAsia="MS Gothic" w:hAnsi="Arial" w:cs="Arial"/>
          <w:color w:val="000000"/>
          <w:sz w:val="24"/>
          <w:szCs w:val="24"/>
        </w:rPr>
        <w:t xml:space="preserve">Map the institutional landscape at national, regional, basin, district, and community levels, including formal and informal actors, taking into account the current legal, policy and regulatory framework around basin management. The institutions should include the </w:t>
      </w:r>
      <w:r w:rsidRPr="00D46245">
        <w:rPr>
          <w:rFonts w:ascii="Arial" w:eastAsia="MS Mincho" w:hAnsi="Arial" w:cs="Arial"/>
          <w:color w:val="242424"/>
          <w:sz w:val="24"/>
          <w:szCs w:val="24"/>
        </w:rPr>
        <w:t>Ministry of Lands, Housing and Urban Development and the SNSDC</w:t>
      </w:r>
      <w:r>
        <w:rPr>
          <w:rFonts w:ascii="Arial" w:eastAsia="MS Mincho" w:hAnsi="Arial" w:cs="Arial"/>
          <w:color w:val="242424"/>
          <w:sz w:val="24"/>
          <w:szCs w:val="24"/>
        </w:rPr>
        <w:t>,</w:t>
      </w:r>
      <w:r w:rsidRPr="00D46245">
        <w:rPr>
          <w:rFonts w:ascii="Arial" w:eastAsia="MS Mincho" w:hAnsi="Arial" w:cs="Arial"/>
          <w:color w:val="242424"/>
          <w:sz w:val="24"/>
          <w:szCs w:val="24"/>
        </w:rPr>
        <w:t xml:space="preserve"> as they have land jurisdiction at the lowest level in districts.</w:t>
      </w:r>
    </w:p>
    <w:p w14:paraId="41A46C51" w14:textId="77777777" w:rsidR="005E341E" w:rsidRPr="00D46245" w:rsidRDefault="005E341E" w:rsidP="005E341E">
      <w:pPr>
        <w:numPr>
          <w:ilvl w:val="0"/>
          <w:numId w:val="21"/>
        </w:numPr>
        <w:spacing w:after="0" w:line="240" w:lineRule="auto"/>
        <w:ind w:left="540" w:hanging="450"/>
        <w:jc w:val="both"/>
        <w:rPr>
          <w:rFonts w:ascii="Arial" w:eastAsia="MS Gothic" w:hAnsi="Arial" w:cs="Arial"/>
          <w:color w:val="000000"/>
          <w:sz w:val="24"/>
          <w:szCs w:val="24"/>
        </w:rPr>
      </w:pPr>
      <w:r w:rsidRPr="00D46245">
        <w:rPr>
          <w:rFonts w:ascii="Arial" w:eastAsia="MS Gothic" w:hAnsi="Arial" w:cs="Arial"/>
          <w:color w:val="000000"/>
          <w:sz w:val="24"/>
          <w:szCs w:val="24"/>
        </w:rPr>
        <w:t xml:space="preserve">Assess inter-agency coordination mechanisms and alignment with </w:t>
      </w:r>
      <w:r>
        <w:rPr>
          <w:rFonts w:ascii="Arial" w:eastAsia="MS Gothic" w:hAnsi="Arial" w:cs="Arial"/>
          <w:color w:val="000000"/>
          <w:sz w:val="24"/>
          <w:szCs w:val="24"/>
        </w:rPr>
        <w:t>decentralisation</w:t>
      </w:r>
      <w:r w:rsidRPr="00D46245">
        <w:rPr>
          <w:rFonts w:ascii="Arial" w:eastAsia="MS Gothic" w:hAnsi="Arial" w:cs="Arial"/>
          <w:color w:val="000000"/>
          <w:sz w:val="24"/>
          <w:szCs w:val="24"/>
        </w:rPr>
        <w:t>.</w:t>
      </w:r>
    </w:p>
    <w:p w14:paraId="5BDC30DF" w14:textId="77777777" w:rsidR="005E341E" w:rsidRPr="00D46245" w:rsidRDefault="005E341E" w:rsidP="005E341E">
      <w:pPr>
        <w:numPr>
          <w:ilvl w:val="0"/>
          <w:numId w:val="21"/>
        </w:numPr>
        <w:spacing w:after="0" w:line="240" w:lineRule="auto"/>
        <w:ind w:left="540" w:hanging="450"/>
        <w:jc w:val="both"/>
        <w:rPr>
          <w:rFonts w:ascii="Arial" w:eastAsia="MS Gothic" w:hAnsi="Arial" w:cs="Arial"/>
          <w:color w:val="000000"/>
          <w:sz w:val="24"/>
          <w:szCs w:val="24"/>
        </w:rPr>
      </w:pPr>
      <w:r w:rsidRPr="00D46245">
        <w:rPr>
          <w:rFonts w:ascii="Arial" w:eastAsia="MS Gothic" w:hAnsi="Arial" w:cs="Arial"/>
          <w:color w:val="000000"/>
          <w:sz w:val="24"/>
          <w:szCs w:val="24"/>
        </w:rPr>
        <w:t xml:space="preserve">Recommend options for institutional strengthening related to improved basin management, including: </w:t>
      </w:r>
    </w:p>
    <w:p w14:paraId="294BC5DC" w14:textId="77777777" w:rsidR="005E341E" w:rsidRPr="00D46245" w:rsidRDefault="005E341E" w:rsidP="005E341E">
      <w:pPr>
        <w:numPr>
          <w:ilvl w:val="1"/>
          <w:numId w:val="10"/>
        </w:numPr>
        <w:spacing w:after="0" w:line="240" w:lineRule="auto"/>
        <w:ind w:left="540" w:hanging="450"/>
        <w:jc w:val="both"/>
        <w:rPr>
          <w:rFonts w:ascii="Arial" w:eastAsia="MS Gothic" w:hAnsi="Arial" w:cs="Arial"/>
          <w:color w:val="000000"/>
          <w:sz w:val="24"/>
          <w:szCs w:val="24"/>
        </w:rPr>
      </w:pPr>
      <w:r w:rsidRPr="00D46245">
        <w:rPr>
          <w:rFonts w:ascii="Arial" w:eastAsia="MS Gothic" w:hAnsi="Arial" w:cs="Arial"/>
          <w:color w:val="000000"/>
          <w:sz w:val="24"/>
          <w:szCs w:val="24"/>
        </w:rPr>
        <w:t>Legal, policy, or regulatory adjustments to strengthen basin-level authority, enforcement mechanisms, and inter-sectoral coordination</w:t>
      </w:r>
    </w:p>
    <w:p w14:paraId="5AF26382" w14:textId="77777777" w:rsidR="005E341E" w:rsidRPr="00D46245" w:rsidRDefault="005E341E" w:rsidP="005E341E">
      <w:pPr>
        <w:numPr>
          <w:ilvl w:val="1"/>
          <w:numId w:val="10"/>
        </w:numPr>
        <w:spacing w:after="0" w:line="240" w:lineRule="auto"/>
        <w:ind w:left="540" w:hanging="450"/>
        <w:jc w:val="both"/>
        <w:rPr>
          <w:rFonts w:ascii="Arial" w:eastAsia="MS Gothic" w:hAnsi="Arial" w:cs="Arial"/>
          <w:color w:val="000000"/>
          <w:sz w:val="24"/>
          <w:szCs w:val="24"/>
        </w:rPr>
      </w:pPr>
      <w:r w:rsidRPr="00D46245">
        <w:rPr>
          <w:rFonts w:ascii="Arial" w:eastAsia="MS Gothic" w:hAnsi="Arial" w:cs="Arial"/>
          <w:color w:val="000000"/>
          <w:sz w:val="24"/>
          <w:szCs w:val="24"/>
        </w:rPr>
        <w:t>Options for sub-basin and district-level implementation clusters, aligned with administrative and/or hydrological boundaries.</w:t>
      </w:r>
    </w:p>
    <w:p w14:paraId="1FE06339" w14:textId="77777777" w:rsidR="005E341E" w:rsidRPr="00D46245" w:rsidRDefault="005E341E" w:rsidP="005E341E">
      <w:pPr>
        <w:numPr>
          <w:ilvl w:val="1"/>
          <w:numId w:val="10"/>
        </w:numPr>
        <w:spacing w:after="0" w:line="240" w:lineRule="auto"/>
        <w:ind w:left="540" w:hanging="450"/>
        <w:jc w:val="both"/>
        <w:rPr>
          <w:rFonts w:ascii="Arial" w:eastAsia="MS Gothic" w:hAnsi="Arial" w:cs="Arial"/>
          <w:color w:val="000000"/>
          <w:sz w:val="24"/>
          <w:szCs w:val="24"/>
        </w:rPr>
      </w:pPr>
      <w:r w:rsidRPr="00D46245">
        <w:rPr>
          <w:rFonts w:ascii="Arial" w:eastAsia="MS Gothic" w:hAnsi="Arial" w:cs="Arial"/>
          <w:color w:val="000000"/>
          <w:sz w:val="24"/>
          <w:szCs w:val="24"/>
        </w:rPr>
        <w:t>Mandates, roles, and financial sustainability.</w:t>
      </w:r>
    </w:p>
    <w:p w14:paraId="7E4B31E2" w14:textId="77777777" w:rsidR="005E341E" w:rsidRPr="00D46245" w:rsidRDefault="005E341E" w:rsidP="005E341E">
      <w:pPr>
        <w:spacing w:after="0" w:line="240" w:lineRule="auto"/>
        <w:ind w:left="1440"/>
        <w:jc w:val="both"/>
        <w:rPr>
          <w:rFonts w:ascii="Arial" w:eastAsia="MS Gothic" w:hAnsi="Arial" w:cs="Arial"/>
          <w:color w:val="000000"/>
          <w:sz w:val="24"/>
          <w:szCs w:val="24"/>
        </w:rPr>
      </w:pPr>
    </w:p>
    <w:p w14:paraId="25C5A370" w14:textId="77777777" w:rsidR="005E341E" w:rsidRPr="00D46245" w:rsidRDefault="005E341E" w:rsidP="005E341E">
      <w:pPr>
        <w:jc w:val="both"/>
        <w:rPr>
          <w:rFonts w:ascii="Arial" w:eastAsia="MS Mincho" w:hAnsi="Arial" w:cs="Arial"/>
          <w:sz w:val="24"/>
          <w:szCs w:val="24"/>
        </w:rPr>
      </w:pPr>
      <w:r w:rsidRPr="00D46245">
        <w:rPr>
          <w:rFonts w:ascii="Arial" w:eastAsia="MS Mincho" w:hAnsi="Arial" w:cs="Arial"/>
          <w:b/>
          <w:bCs/>
          <w:sz w:val="24"/>
          <w:szCs w:val="24"/>
        </w:rPr>
        <w:t>Expected Outputs:</w:t>
      </w:r>
    </w:p>
    <w:p w14:paraId="2A1BCEBD" w14:textId="77777777" w:rsidR="005E341E" w:rsidRPr="00D46245" w:rsidRDefault="005E341E" w:rsidP="005E341E">
      <w:pPr>
        <w:numPr>
          <w:ilvl w:val="0"/>
          <w:numId w:val="22"/>
        </w:numPr>
        <w:spacing w:after="0" w:line="240" w:lineRule="auto"/>
        <w:jc w:val="both"/>
        <w:rPr>
          <w:rFonts w:ascii="Arial" w:eastAsia="MS Gothic" w:hAnsi="Arial" w:cs="Arial"/>
          <w:color w:val="000000"/>
          <w:sz w:val="24"/>
          <w:szCs w:val="24"/>
        </w:rPr>
      </w:pPr>
      <w:r w:rsidRPr="00D46245">
        <w:rPr>
          <w:rFonts w:ascii="Arial" w:eastAsia="MS Gothic" w:hAnsi="Arial" w:cs="Arial"/>
          <w:color w:val="000000"/>
          <w:sz w:val="24"/>
          <w:szCs w:val="24"/>
        </w:rPr>
        <w:t>Report on Institutional and Governance Assessment.</w:t>
      </w:r>
    </w:p>
    <w:p w14:paraId="07D6F457" w14:textId="77777777" w:rsidR="005E341E" w:rsidRPr="00D46245" w:rsidRDefault="005E341E" w:rsidP="005E341E">
      <w:pPr>
        <w:numPr>
          <w:ilvl w:val="0"/>
          <w:numId w:val="22"/>
        </w:numPr>
        <w:spacing w:after="0" w:line="240" w:lineRule="auto"/>
        <w:jc w:val="both"/>
        <w:rPr>
          <w:rFonts w:ascii="Arial" w:eastAsia="MS Gothic" w:hAnsi="Arial" w:cs="Arial"/>
          <w:color w:val="000000"/>
          <w:sz w:val="24"/>
          <w:szCs w:val="24"/>
        </w:rPr>
      </w:pPr>
      <w:r w:rsidRPr="00D46245">
        <w:rPr>
          <w:rFonts w:ascii="Arial" w:eastAsia="MS Gothic" w:hAnsi="Arial" w:cs="Arial"/>
          <w:color w:val="000000"/>
          <w:sz w:val="24"/>
          <w:szCs w:val="24"/>
        </w:rPr>
        <w:lastRenderedPageBreak/>
        <w:t>Separate Governance section of the updated Plan with time-bound milestones, resourcing needs and coordination mechanisms</w:t>
      </w:r>
    </w:p>
    <w:p w14:paraId="5C68729D" w14:textId="77777777" w:rsidR="005E341E" w:rsidRPr="00D46245" w:rsidRDefault="005E341E" w:rsidP="005E341E">
      <w:pPr>
        <w:rPr>
          <w:rFonts w:ascii="Arial" w:eastAsia="MS Mincho" w:hAnsi="Arial" w:cs="Arial"/>
          <w:sz w:val="24"/>
          <w:szCs w:val="24"/>
        </w:rPr>
      </w:pPr>
    </w:p>
    <w:p w14:paraId="2E01D60A" w14:textId="77777777" w:rsidR="005E341E" w:rsidRPr="00D46245" w:rsidRDefault="005E341E" w:rsidP="005E341E">
      <w:pPr>
        <w:keepNext/>
        <w:keepLines/>
        <w:spacing w:before="200" w:after="0"/>
        <w:outlineLvl w:val="2"/>
        <w:rPr>
          <w:rFonts w:ascii="Arial" w:eastAsia="MS Gothic" w:hAnsi="Arial" w:cs="Arial"/>
          <w:b/>
          <w:bCs/>
          <w:color w:val="4F81BD"/>
          <w:sz w:val="24"/>
          <w:szCs w:val="24"/>
        </w:rPr>
      </w:pPr>
      <w:bookmarkStart w:id="12" w:name="_Toc227676496"/>
      <w:r w:rsidRPr="00D46245">
        <w:rPr>
          <w:rFonts w:ascii="Arial" w:eastAsia="MS Gothic" w:hAnsi="Arial" w:cs="Arial"/>
          <w:b/>
          <w:bCs/>
          <w:color w:val="4F81BD"/>
          <w:sz w:val="24"/>
          <w:szCs w:val="24"/>
        </w:rPr>
        <w:t xml:space="preserve">7. Investment Planning and </w:t>
      </w:r>
      <w:bookmarkEnd w:id="12"/>
      <w:r>
        <w:rPr>
          <w:rFonts w:ascii="Arial" w:eastAsia="MS Gothic" w:hAnsi="Arial" w:cs="Arial"/>
          <w:b/>
          <w:bCs/>
          <w:color w:val="4F81BD"/>
          <w:sz w:val="24"/>
          <w:szCs w:val="24"/>
        </w:rPr>
        <w:t>Prioritisation</w:t>
      </w:r>
    </w:p>
    <w:p w14:paraId="177D11C8" w14:textId="77777777" w:rsidR="005E341E" w:rsidRPr="00D46245" w:rsidRDefault="005E341E" w:rsidP="005E341E">
      <w:pPr>
        <w:jc w:val="both"/>
        <w:rPr>
          <w:rFonts w:ascii="Arial" w:eastAsia="MS Mincho" w:hAnsi="Arial" w:cs="Arial"/>
          <w:b/>
          <w:bCs/>
          <w:sz w:val="24"/>
          <w:szCs w:val="24"/>
        </w:rPr>
      </w:pPr>
      <w:r w:rsidRPr="00D46245">
        <w:rPr>
          <w:rFonts w:ascii="Arial" w:eastAsia="MS Mincho" w:hAnsi="Arial" w:cs="Arial"/>
          <w:b/>
          <w:bCs/>
          <w:sz w:val="24"/>
          <w:szCs w:val="24"/>
        </w:rPr>
        <w:t>Purpose/Goal:</w:t>
      </w:r>
      <w:r w:rsidRPr="00D46245">
        <w:rPr>
          <w:rFonts w:ascii="Arial" w:eastAsia="MS Mincho" w:hAnsi="Arial" w:cs="Arial"/>
          <w:sz w:val="24"/>
          <w:szCs w:val="24"/>
        </w:rPr>
        <w:t xml:space="preserve"> To prepare an investment-ready portfolio </w:t>
      </w:r>
      <w:r w:rsidRPr="00D46245">
        <w:rPr>
          <w:rFonts w:ascii="Arial" w:eastAsia="MS Mincho" w:hAnsi="Arial" w:cs="Arial"/>
          <w:sz w:val="24"/>
          <w:szCs w:val="24"/>
          <w:lang w:eastAsia="ja-JP"/>
        </w:rPr>
        <w:t xml:space="preserve">at the basin level </w:t>
      </w:r>
      <w:r w:rsidRPr="00D46245">
        <w:rPr>
          <w:rFonts w:ascii="Arial" w:eastAsia="MS Mincho" w:hAnsi="Arial" w:cs="Arial"/>
          <w:sz w:val="24"/>
          <w:szCs w:val="24"/>
        </w:rPr>
        <w:t>for climate resilience, restoration, and development, structured to guide public investment, donor support, and private sector engagement</w:t>
      </w:r>
    </w:p>
    <w:p w14:paraId="341FD875" w14:textId="77777777" w:rsidR="005E341E" w:rsidRPr="00D46245" w:rsidRDefault="005E341E" w:rsidP="005E341E">
      <w:pPr>
        <w:jc w:val="both"/>
        <w:rPr>
          <w:rFonts w:ascii="Arial" w:eastAsia="MS Mincho" w:hAnsi="Arial" w:cs="Arial"/>
          <w:sz w:val="24"/>
          <w:szCs w:val="24"/>
        </w:rPr>
      </w:pPr>
      <w:r w:rsidRPr="00D46245">
        <w:rPr>
          <w:rFonts w:ascii="Arial" w:eastAsia="MS Mincho" w:hAnsi="Arial" w:cs="Arial"/>
          <w:b/>
          <w:bCs/>
          <w:sz w:val="24"/>
          <w:szCs w:val="24"/>
        </w:rPr>
        <w:t>Key Activities:</w:t>
      </w:r>
    </w:p>
    <w:p w14:paraId="44BFE030" w14:textId="77777777" w:rsidR="005E341E" w:rsidRPr="00D46245" w:rsidRDefault="005E341E" w:rsidP="005E341E">
      <w:pPr>
        <w:numPr>
          <w:ilvl w:val="0"/>
          <w:numId w:val="23"/>
        </w:numPr>
        <w:spacing w:after="0" w:line="240" w:lineRule="auto"/>
        <w:jc w:val="both"/>
        <w:rPr>
          <w:rFonts w:ascii="Arial" w:eastAsia="MS Gothic" w:hAnsi="Arial" w:cs="Arial"/>
          <w:color w:val="000000"/>
          <w:sz w:val="24"/>
          <w:szCs w:val="24"/>
        </w:rPr>
      </w:pPr>
      <w:r>
        <w:rPr>
          <w:rFonts w:ascii="Arial" w:eastAsia="MS Gothic" w:hAnsi="Arial" w:cs="Arial"/>
          <w:color w:val="000000"/>
          <w:sz w:val="24"/>
          <w:szCs w:val="24"/>
        </w:rPr>
        <w:t xml:space="preserve"> </w:t>
      </w:r>
      <w:r w:rsidRPr="00D46245">
        <w:rPr>
          <w:rFonts w:ascii="Arial" w:eastAsia="MS Gothic" w:hAnsi="Arial" w:cs="Arial"/>
          <w:color w:val="000000"/>
          <w:sz w:val="24"/>
          <w:szCs w:val="24"/>
        </w:rPr>
        <w:t xml:space="preserve">Identify a pipeline of priority interventions under key investment categories (e.g., catchment restoration, flood control, sustainable irrigation, urban water resilience, agroforestry, water infrastructure, hydropower </w:t>
      </w:r>
      <w:r>
        <w:rPr>
          <w:rFonts w:ascii="Arial" w:eastAsia="MS Gothic" w:hAnsi="Arial" w:cs="Arial"/>
          <w:color w:val="000000"/>
          <w:sz w:val="24"/>
          <w:szCs w:val="24"/>
        </w:rPr>
        <w:t>stabilisation</w:t>
      </w:r>
      <w:r w:rsidRPr="00D46245">
        <w:rPr>
          <w:rFonts w:ascii="Arial" w:eastAsia="MS Gothic" w:hAnsi="Arial" w:cs="Arial"/>
          <w:color w:val="000000"/>
          <w:sz w:val="24"/>
          <w:szCs w:val="24"/>
        </w:rPr>
        <w:t xml:space="preserve"> – from Small to Large scale). Assess the readiness of existing Master Plans and Investment Pipelines, and ensure that the pipeline is up-to-date</w:t>
      </w:r>
      <w:r>
        <w:rPr>
          <w:rFonts w:ascii="Arial" w:eastAsia="MS Gothic" w:hAnsi="Arial" w:cs="Arial"/>
          <w:color w:val="000000"/>
          <w:sz w:val="24"/>
          <w:szCs w:val="24"/>
        </w:rPr>
        <w:t>,</w:t>
      </w:r>
      <w:r w:rsidRPr="00D46245">
        <w:rPr>
          <w:rFonts w:ascii="Arial" w:eastAsia="MS Gothic" w:hAnsi="Arial" w:cs="Arial"/>
          <w:color w:val="000000"/>
          <w:sz w:val="24"/>
          <w:szCs w:val="24"/>
        </w:rPr>
        <w:t xml:space="preserve"> considering parallel advancement of infrastructure. </w:t>
      </w:r>
    </w:p>
    <w:p w14:paraId="1008698E" w14:textId="77777777" w:rsidR="005E341E" w:rsidRPr="00D46245" w:rsidRDefault="005E341E" w:rsidP="005E341E">
      <w:pPr>
        <w:numPr>
          <w:ilvl w:val="0"/>
          <w:numId w:val="23"/>
        </w:numPr>
        <w:spacing w:after="0" w:line="240" w:lineRule="auto"/>
        <w:jc w:val="both"/>
        <w:rPr>
          <w:rFonts w:ascii="Arial" w:eastAsia="MS Gothic" w:hAnsi="Arial" w:cs="Arial"/>
          <w:color w:val="000000"/>
          <w:sz w:val="24"/>
          <w:szCs w:val="24"/>
        </w:rPr>
      </w:pPr>
      <w:r>
        <w:rPr>
          <w:rFonts w:ascii="Arial" w:eastAsia="MS Gothic" w:hAnsi="Arial" w:cs="Arial"/>
          <w:color w:val="000000"/>
          <w:sz w:val="24"/>
          <w:szCs w:val="24"/>
        </w:rPr>
        <w:t xml:space="preserve"> </w:t>
      </w:r>
      <w:r w:rsidRPr="00D46245">
        <w:rPr>
          <w:rFonts w:ascii="Arial" w:eastAsia="MS Gothic" w:hAnsi="Arial" w:cs="Arial"/>
          <w:color w:val="000000"/>
          <w:sz w:val="24"/>
          <w:szCs w:val="24"/>
        </w:rPr>
        <w:t xml:space="preserve">Apply a multi-criteria assessment framework (e.g., environmental impact, economic return, social benefit, disaster and climate risk) to rank investments into near-term (1–5 years), medium-term (6–10 years), and long-term (11–20 years) phases, with indicative budgets and cost-benefit estimations. Consider </w:t>
      </w:r>
      <w:r>
        <w:rPr>
          <w:rFonts w:ascii="Arial" w:eastAsia="MS Gothic" w:hAnsi="Arial" w:cs="Arial"/>
          <w:color w:val="000000"/>
          <w:sz w:val="24"/>
          <w:szCs w:val="24"/>
        </w:rPr>
        <w:t xml:space="preserve">a </w:t>
      </w:r>
      <w:r w:rsidRPr="00D46245">
        <w:rPr>
          <w:rFonts w:ascii="Arial" w:eastAsia="MS Gothic" w:hAnsi="Arial" w:cs="Arial"/>
          <w:color w:val="000000"/>
          <w:sz w:val="24"/>
          <w:szCs w:val="24"/>
        </w:rPr>
        <w:t xml:space="preserve">combination of intervention options (such as </w:t>
      </w:r>
      <w:r>
        <w:rPr>
          <w:rFonts w:ascii="Arial" w:eastAsia="MS Gothic" w:hAnsi="Arial" w:cs="Arial"/>
          <w:color w:val="000000"/>
          <w:sz w:val="24"/>
          <w:szCs w:val="24"/>
        </w:rPr>
        <w:t>nature-based</w:t>
      </w:r>
      <w:r w:rsidRPr="00D46245">
        <w:rPr>
          <w:rFonts w:ascii="Arial" w:eastAsia="MS Gothic" w:hAnsi="Arial" w:cs="Arial"/>
          <w:color w:val="000000"/>
          <w:sz w:val="24"/>
          <w:szCs w:val="24"/>
        </w:rPr>
        <w:t xml:space="preserve"> solutions with resilient infrastructure) for multiple benefits. </w:t>
      </w:r>
    </w:p>
    <w:p w14:paraId="2DC63771" w14:textId="77777777" w:rsidR="005E341E" w:rsidRPr="00D46245" w:rsidRDefault="005E341E" w:rsidP="005E341E">
      <w:pPr>
        <w:numPr>
          <w:ilvl w:val="0"/>
          <w:numId w:val="23"/>
        </w:numPr>
        <w:spacing w:after="0" w:line="240" w:lineRule="auto"/>
        <w:jc w:val="both"/>
        <w:rPr>
          <w:rFonts w:ascii="Arial" w:eastAsia="MS Gothic" w:hAnsi="Arial" w:cs="Arial"/>
          <w:color w:val="000000"/>
          <w:sz w:val="24"/>
          <w:szCs w:val="24"/>
        </w:rPr>
      </w:pPr>
      <w:r>
        <w:rPr>
          <w:rFonts w:ascii="Arial" w:eastAsia="MS Gothic" w:hAnsi="Arial" w:cs="Arial"/>
          <w:color w:val="000000"/>
          <w:sz w:val="24"/>
          <w:szCs w:val="24"/>
        </w:rPr>
        <w:t xml:space="preserve"> </w:t>
      </w:r>
      <w:r w:rsidRPr="00D46245">
        <w:rPr>
          <w:rFonts w:ascii="Arial" w:eastAsia="MS Gothic" w:hAnsi="Arial" w:cs="Arial"/>
          <w:color w:val="000000"/>
          <w:sz w:val="24"/>
          <w:szCs w:val="24"/>
        </w:rPr>
        <w:t xml:space="preserve">Prepare a shortlist of 5-12 top-ranked strategic infrastructure investments suitable for pre-feasibility or feasibility studies, such as </w:t>
      </w:r>
      <w:r>
        <w:rPr>
          <w:rFonts w:ascii="Arial" w:eastAsia="MS Gothic" w:hAnsi="Arial" w:cs="Arial"/>
          <w:color w:val="000000"/>
          <w:sz w:val="24"/>
          <w:szCs w:val="24"/>
        </w:rPr>
        <w:t>nature-based</w:t>
      </w:r>
      <w:r w:rsidRPr="00D46245">
        <w:rPr>
          <w:rFonts w:ascii="Arial" w:eastAsia="MS Gothic" w:hAnsi="Arial" w:cs="Arial"/>
          <w:color w:val="000000"/>
          <w:sz w:val="24"/>
          <w:szCs w:val="24"/>
        </w:rPr>
        <w:t xml:space="preserve"> solutions, water infrastructure, irrigation expansion systems, slope </w:t>
      </w:r>
      <w:r>
        <w:rPr>
          <w:rFonts w:ascii="Arial" w:eastAsia="MS Gothic" w:hAnsi="Arial" w:cs="Arial"/>
          <w:color w:val="000000"/>
          <w:sz w:val="24"/>
          <w:szCs w:val="24"/>
        </w:rPr>
        <w:t>stabilisation</w:t>
      </w:r>
      <w:r w:rsidRPr="00D46245">
        <w:rPr>
          <w:rFonts w:ascii="Arial" w:eastAsia="MS Gothic" w:hAnsi="Arial" w:cs="Arial"/>
          <w:color w:val="000000"/>
          <w:sz w:val="24"/>
          <w:szCs w:val="24"/>
        </w:rPr>
        <w:t xml:space="preserve">, flood retention structures, but not limited to these. The short-list should include a preliminary technical design and more developed cost estimates, and identify expected impacts, financing needs, and implementation modalities. </w:t>
      </w:r>
      <w:r>
        <w:rPr>
          <w:rFonts w:ascii="Arial" w:eastAsia="MS Gothic" w:hAnsi="Arial" w:cs="Arial"/>
          <w:color w:val="000000"/>
          <w:sz w:val="24"/>
          <w:szCs w:val="24"/>
          <w:lang w:eastAsia="ja-JP"/>
        </w:rPr>
        <w:t>Prioritisation</w:t>
      </w:r>
      <w:r w:rsidRPr="00D46245">
        <w:rPr>
          <w:rFonts w:ascii="Arial" w:eastAsia="MS Gothic" w:hAnsi="Arial" w:cs="Arial"/>
          <w:color w:val="000000"/>
          <w:sz w:val="24"/>
          <w:szCs w:val="24"/>
          <w:lang w:eastAsia="ja-JP"/>
        </w:rPr>
        <w:t xml:space="preserve"> should reflect the needs expressed at the stakeholder consultation meetings. </w:t>
      </w:r>
    </w:p>
    <w:p w14:paraId="2849AF23" w14:textId="77777777" w:rsidR="005E341E" w:rsidRPr="00D46245" w:rsidRDefault="005E341E" w:rsidP="005E341E">
      <w:pPr>
        <w:numPr>
          <w:ilvl w:val="0"/>
          <w:numId w:val="23"/>
        </w:numPr>
        <w:spacing w:after="0" w:line="240" w:lineRule="auto"/>
        <w:jc w:val="both"/>
        <w:rPr>
          <w:rFonts w:ascii="Arial" w:eastAsia="MS Gothic" w:hAnsi="Arial" w:cs="Arial"/>
          <w:color w:val="000000"/>
          <w:sz w:val="24"/>
          <w:szCs w:val="24"/>
        </w:rPr>
      </w:pPr>
      <w:r>
        <w:rPr>
          <w:rFonts w:ascii="Arial" w:eastAsia="MS Gothic" w:hAnsi="Arial" w:cs="Arial"/>
          <w:color w:val="000000"/>
          <w:sz w:val="24"/>
          <w:szCs w:val="24"/>
        </w:rPr>
        <w:t xml:space="preserve"> </w:t>
      </w:r>
      <w:r w:rsidRPr="00D46245">
        <w:rPr>
          <w:rFonts w:ascii="Arial" w:eastAsia="MS Gothic" w:hAnsi="Arial" w:cs="Arial"/>
          <w:color w:val="000000"/>
          <w:sz w:val="24"/>
          <w:szCs w:val="24"/>
        </w:rPr>
        <w:t xml:space="preserve">Explore and recommend financing models and sources, including national budgets, climate finance (e.g., GCF), development partner funding, and blended finance (PPP), primarily for the proposed priority investments, but </w:t>
      </w:r>
      <w:r>
        <w:rPr>
          <w:rFonts w:ascii="Arial" w:eastAsia="MS Gothic" w:hAnsi="Arial" w:cs="Arial"/>
          <w:color w:val="000000"/>
          <w:sz w:val="24"/>
          <w:szCs w:val="24"/>
        </w:rPr>
        <w:t>recognising</w:t>
      </w:r>
      <w:r w:rsidRPr="00D46245">
        <w:rPr>
          <w:rFonts w:ascii="Arial" w:eastAsia="MS Gothic" w:hAnsi="Arial" w:cs="Arial"/>
          <w:color w:val="000000"/>
          <w:sz w:val="24"/>
          <w:szCs w:val="24"/>
        </w:rPr>
        <w:t xml:space="preserve"> the need for longer-term financing support beyond the initial top-ranked infrastructure investments. </w:t>
      </w:r>
    </w:p>
    <w:p w14:paraId="2DD09753" w14:textId="77777777" w:rsidR="005E341E" w:rsidRPr="00D46245" w:rsidRDefault="005E341E" w:rsidP="005E341E">
      <w:pPr>
        <w:numPr>
          <w:ilvl w:val="0"/>
          <w:numId w:val="23"/>
        </w:numPr>
        <w:contextualSpacing/>
        <w:rPr>
          <w:rFonts w:ascii="Arial" w:eastAsia="MS Gothic" w:hAnsi="Arial" w:cs="Arial"/>
          <w:color w:val="000000"/>
          <w:sz w:val="24"/>
          <w:szCs w:val="24"/>
        </w:rPr>
      </w:pPr>
      <w:r>
        <w:rPr>
          <w:rFonts w:ascii="Arial" w:eastAsia="MS Gothic" w:hAnsi="Arial" w:cs="Arial"/>
          <w:color w:val="000000"/>
          <w:sz w:val="24"/>
          <w:szCs w:val="24"/>
        </w:rPr>
        <w:t xml:space="preserve"> </w:t>
      </w:r>
      <w:r w:rsidRPr="00D46245">
        <w:rPr>
          <w:rFonts w:ascii="Arial" w:eastAsia="MS Gothic" w:hAnsi="Arial" w:cs="Arial"/>
          <w:color w:val="000000"/>
          <w:sz w:val="24"/>
          <w:szCs w:val="24"/>
        </w:rPr>
        <w:t xml:space="preserve">Identify tenure security interventions (e.g., community land registration pilots, demarcation of riparian buffer zones on customary land) as a category of foundational investments which will increase </w:t>
      </w:r>
      <w:r>
        <w:rPr>
          <w:rFonts w:ascii="Arial" w:eastAsia="MS Gothic" w:hAnsi="Arial" w:cs="Arial"/>
          <w:color w:val="000000"/>
          <w:sz w:val="24"/>
          <w:szCs w:val="24"/>
        </w:rPr>
        <w:t xml:space="preserve">the </w:t>
      </w:r>
      <w:r w:rsidRPr="00D46245">
        <w:rPr>
          <w:rFonts w:ascii="Arial" w:eastAsia="MS Gothic" w:hAnsi="Arial" w:cs="Arial"/>
          <w:color w:val="000000"/>
          <w:sz w:val="24"/>
          <w:szCs w:val="24"/>
        </w:rPr>
        <w:t xml:space="preserve">performance of other restoration investments. </w:t>
      </w:r>
    </w:p>
    <w:p w14:paraId="364A1B2D" w14:textId="77777777" w:rsidR="005E341E" w:rsidRPr="00D46245" w:rsidRDefault="005E341E" w:rsidP="005E341E">
      <w:pPr>
        <w:spacing w:after="0" w:line="240" w:lineRule="auto"/>
        <w:ind w:left="720"/>
        <w:jc w:val="both"/>
        <w:rPr>
          <w:rFonts w:ascii="Arial" w:eastAsia="MS Gothic" w:hAnsi="Arial" w:cs="Arial"/>
          <w:color w:val="000000"/>
          <w:sz w:val="24"/>
          <w:szCs w:val="24"/>
        </w:rPr>
      </w:pPr>
    </w:p>
    <w:p w14:paraId="540166E3" w14:textId="77777777" w:rsidR="005E341E" w:rsidRPr="00D46245" w:rsidRDefault="005E341E" w:rsidP="005E341E">
      <w:pPr>
        <w:jc w:val="both"/>
        <w:rPr>
          <w:rFonts w:ascii="Arial" w:eastAsia="MS Mincho" w:hAnsi="Arial" w:cs="Arial"/>
          <w:sz w:val="24"/>
          <w:szCs w:val="24"/>
        </w:rPr>
      </w:pPr>
      <w:r w:rsidRPr="00D46245">
        <w:rPr>
          <w:rFonts w:ascii="Arial" w:eastAsia="MS Mincho" w:hAnsi="Arial" w:cs="Arial"/>
          <w:b/>
          <w:bCs/>
          <w:sz w:val="24"/>
          <w:szCs w:val="24"/>
        </w:rPr>
        <w:t>Expected Outputs:</w:t>
      </w:r>
    </w:p>
    <w:p w14:paraId="54D4EEA0" w14:textId="77777777" w:rsidR="005E341E" w:rsidRPr="00D46245" w:rsidRDefault="005E341E" w:rsidP="005E341E">
      <w:pPr>
        <w:numPr>
          <w:ilvl w:val="0"/>
          <w:numId w:val="24"/>
        </w:numPr>
        <w:spacing w:after="0" w:line="240" w:lineRule="auto"/>
        <w:jc w:val="both"/>
        <w:rPr>
          <w:rFonts w:ascii="Arial" w:eastAsia="MS Gothic" w:hAnsi="Arial" w:cs="Arial"/>
          <w:color w:val="000000"/>
          <w:sz w:val="24"/>
          <w:szCs w:val="24"/>
        </w:rPr>
      </w:pPr>
      <w:r>
        <w:rPr>
          <w:rFonts w:ascii="Arial" w:eastAsia="MS Gothic" w:hAnsi="Arial" w:cs="Arial"/>
          <w:color w:val="000000"/>
          <w:sz w:val="24"/>
          <w:szCs w:val="24"/>
        </w:rPr>
        <w:t xml:space="preserve"> </w:t>
      </w:r>
      <w:r w:rsidRPr="00D46245">
        <w:rPr>
          <w:rFonts w:ascii="Arial" w:eastAsia="MS Gothic" w:hAnsi="Arial" w:cs="Arial"/>
          <w:color w:val="000000"/>
          <w:sz w:val="24"/>
          <w:szCs w:val="24"/>
        </w:rPr>
        <w:t>Draft and Final Investment Prospectus</w:t>
      </w:r>
      <w:r>
        <w:rPr>
          <w:rFonts w:ascii="Arial" w:eastAsia="MS Gothic" w:hAnsi="Arial" w:cs="Arial"/>
          <w:color w:val="000000"/>
          <w:sz w:val="24"/>
          <w:szCs w:val="24"/>
        </w:rPr>
        <w:t>,</w:t>
      </w:r>
      <w:r w:rsidRPr="00D46245">
        <w:rPr>
          <w:rFonts w:ascii="Arial" w:eastAsia="MS Gothic" w:hAnsi="Arial" w:cs="Arial"/>
          <w:color w:val="000000"/>
          <w:sz w:val="24"/>
          <w:szCs w:val="24"/>
        </w:rPr>
        <w:t xml:space="preserve"> including priority, short-term investments with expected outcomes; and a </w:t>
      </w:r>
      <w:r>
        <w:rPr>
          <w:rFonts w:ascii="Arial" w:eastAsia="MS Gothic" w:hAnsi="Arial" w:cs="Arial"/>
          <w:color w:val="000000"/>
          <w:sz w:val="24"/>
          <w:szCs w:val="24"/>
        </w:rPr>
        <w:t>prioritised</w:t>
      </w:r>
      <w:r w:rsidRPr="00D46245">
        <w:rPr>
          <w:rFonts w:ascii="Arial" w:eastAsia="MS Gothic" w:hAnsi="Arial" w:cs="Arial"/>
          <w:color w:val="000000"/>
          <w:sz w:val="24"/>
          <w:szCs w:val="24"/>
        </w:rPr>
        <w:t xml:space="preserve"> list of projects with </w:t>
      </w:r>
      <w:r>
        <w:rPr>
          <w:rFonts w:ascii="Arial" w:eastAsia="MS Gothic" w:hAnsi="Arial" w:cs="Arial"/>
          <w:color w:val="000000"/>
          <w:sz w:val="24"/>
          <w:szCs w:val="24"/>
        </w:rPr>
        <w:t xml:space="preserve">a </w:t>
      </w:r>
      <w:r w:rsidRPr="00D46245">
        <w:rPr>
          <w:rFonts w:ascii="Arial" w:eastAsia="MS Gothic" w:hAnsi="Arial" w:cs="Arial"/>
          <w:color w:val="000000"/>
          <w:sz w:val="24"/>
          <w:szCs w:val="24"/>
        </w:rPr>
        <w:t>financing roadmap.</w:t>
      </w:r>
    </w:p>
    <w:p w14:paraId="07D35A01" w14:textId="77777777" w:rsidR="005E341E" w:rsidRPr="00D46245" w:rsidRDefault="005E341E" w:rsidP="005E341E">
      <w:pPr>
        <w:rPr>
          <w:rFonts w:ascii="Arial" w:eastAsia="MS Mincho" w:hAnsi="Arial" w:cs="Arial"/>
          <w:sz w:val="24"/>
          <w:szCs w:val="24"/>
        </w:rPr>
      </w:pPr>
    </w:p>
    <w:p w14:paraId="52307EBA" w14:textId="77777777" w:rsidR="005E341E" w:rsidRPr="00D46245" w:rsidRDefault="005E341E" w:rsidP="005E341E">
      <w:pPr>
        <w:keepNext/>
        <w:keepLines/>
        <w:spacing w:before="200" w:after="0"/>
        <w:outlineLvl w:val="2"/>
        <w:rPr>
          <w:rFonts w:ascii="Arial" w:eastAsia="MS Gothic" w:hAnsi="Arial" w:cs="Arial"/>
          <w:b/>
          <w:bCs/>
          <w:color w:val="4F81BD"/>
          <w:sz w:val="24"/>
          <w:szCs w:val="24"/>
        </w:rPr>
      </w:pPr>
      <w:bookmarkStart w:id="13" w:name="_Toc227676497"/>
      <w:r w:rsidRPr="00D46245">
        <w:rPr>
          <w:rFonts w:ascii="Arial" w:eastAsia="MS Gothic" w:hAnsi="Arial" w:cs="Arial"/>
          <w:b/>
          <w:bCs/>
          <w:color w:val="4F81BD"/>
          <w:sz w:val="24"/>
          <w:szCs w:val="24"/>
        </w:rPr>
        <w:t>8. Environmental and Social Safeguards</w:t>
      </w:r>
      <w:bookmarkEnd w:id="13"/>
    </w:p>
    <w:p w14:paraId="297A7F69" w14:textId="77777777" w:rsidR="005E341E" w:rsidRPr="00D46245" w:rsidRDefault="005E341E" w:rsidP="005E341E">
      <w:pPr>
        <w:jc w:val="both"/>
        <w:rPr>
          <w:rFonts w:ascii="Arial" w:eastAsia="MS Mincho" w:hAnsi="Arial" w:cs="Arial"/>
          <w:sz w:val="24"/>
          <w:szCs w:val="24"/>
        </w:rPr>
      </w:pPr>
      <w:r w:rsidRPr="00D46245">
        <w:rPr>
          <w:rFonts w:ascii="Arial" w:eastAsia="MS Mincho" w:hAnsi="Arial" w:cs="Arial"/>
          <w:b/>
          <w:bCs/>
          <w:sz w:val="24"/>
          <w:szCs w:val="24"/>
        </w:rPr>
        <w:t>Purpose/Goal</w:t>
      </w:r>
      <w:r w:rsidRPr="00D46245">
        <w:rPr>
          <w:rFonts w:ascii="Arial" w:eastAsia="MS Mincho" w:hAnsi="Arial" w:cs="Arial"/>
          <w:sz w:val="24"/>
          <w:szCs w:val="24"/>
        </w:rPr>
        <w:t>: To provide an initial, high-level environmental and social (E&amp;S) risk screening of proposed priority investments to ensure that they do not pose unacceptable environmental or social harm, while identifying areas that may require more detailed assessment during implementation. This component will promote sustainability, social acceptability, and alignment with Malawi’s environmental</w:t>
      </w:r>
      <w:r>
        <w:rPr>
          <w:rFonts w:ascii="Arial" w:eastAsia="MS Mincho" w:hAnsi="Arial" w:cs="Arial"/>
          <w:sz w:val="24"/>
          <w:szCs w:val="24"/>
        </w:rPr>
        <w:t>,</w:t>
      </w:r>
      <w:r w:rsidRPr="00D46245">
        <w:rPr>
          <w:rFonts w:ascii="Arial" w:eastAsia="MS Mincho" w:hAnsi="Arial" w:cs="Arial"/>
          <w:sz w:val="24"/>
          <w:szCs w:val="24"/>
        </w:rPr>
        <w:t xml:space="preserve"> legal and policy framework and World Bank Environmental and Social Framework (ESF) standards.</w:t>
      </w:r>
      <w:r w:rsidRPr="00D46245" w:rsidDel="00C9637D">
        <w:rPr>
          <w:rFonts w:ascii="Arial" w:eastAsia="MS Mincho" w:hAnsi="Arial" w:cs="Arial"/>
          <w:sz w:val="24"/>
          <w:szCs w:val="24"/>
        </w:rPr>
        <w:t xml:space="preserve"> </w:t>
      </w:r>
    </w:p>
    <w:p w14:paraId="5B76B0D1" w14:textId="77777777" w:rsidR="005E341E" w:rsidRPr="00D46245" w:rsidRDefault="005E341E" w:rsidP="005E341E">
      <w:pPr>
        <w:jc w:val="both"/>
        <w:rPr>
          <w:rFonts w:ascii="Arial" w:eastAsia="MS Mincho" w:hAnsi="Arial" w:cs="Arial"/>
          <w:b/>
          <w:bCs/>
          <w:sz w:val="24"/>
          <w:szCs w:val="24"/>
        </w:rPr>
      </w:pPr>
      <w:r w:rsidRPr="00D46245">
        <w:rPr>
          <w:rFonts w:ascii="Arial" w:eastAsia="MS Mincho" w:hAnsi="Arial" w:cs="Arial"/>
          <w:b/>
          <w:bCs/>
          <w:sz w:val="24"/>
          <w:szCs w:val="24"/>
        </w:rPr>
        <w:t>Key Activities:</w:t>
      </w:r>
      <w:r>
        <w:rPr>
          <w:rFonts w:ascii="Arial" w:eastAsia="MS Mincho" w:hAnsi="Arial" w:cs="Arial"/>
          <w:b/>
          <w:bCs/>
          <w:sz w:val="24"/>
          <w:szCs w:val="24"/>
        </w:rPr>
        <w:t xml:space="preserve"> </w:t>
      </w:r>
      <w:r w:rsidRPr="00D46245">
        <w:rPr>
          <w:rFonts w:ascii="Arial" w:eastAsia="MS Gothic" w:hAnsi="Arial" w:cs="Arial"/>
          <w:color w:val="000000"/>
          <w:sz w:val="24"/>
          <w:szCs w:val="24"/>
        </w:rPr>
        <w:t>Conduct a rapid, qualitative screening of the proposed investment options using a simplified risk assessment tool aligned with national safeguards protocols and the World Bank’s ESF.</w:t>
      </w:r>
    </w:p>
    <w:p w14:paraId="736A1B50" w14:textId="77777777" w:rsidR="005E341E" w:rsidRPr="00D46245" w:rsidRDefault="005E341E" w:rsidP="005E341E">
      <w:pPr>
        <w:numPr>
          <w:ilvl w:val="0"/>
          <w:numId w:val="42"/>
        </w:numPr>
        <w:spacing w:after="240" w:line="240" w:lineRule="auto"/>
        <w:jc w:val="both"/>
        <w:rPr>
          <w:rFonts w:ascii="Arial" w:eastAsia="MS Gothic" w:hAnsi="Arial" w:cs="Arial"/>
          <w:color w:val="000000"/>
          <w:sz w:val="24"/>
          <w:szCs w:val="24"/>
        </w:rPr>
      </w:pPr>
      <w:r>
        <w:rPr>
          <w:rFonts w:ascii="Arial" w:eastAsia="MS Gothic" w:hAnsi="Arial" w:cs="Arial"/>
          <w:color w:val="000000"/>
          <w:sz w:val="24"/>
          <w:szCs w:val="24"/>
        </w:rPr>
        <w:t xml:space="preserve"> </w:t>
      </w:r>
      <w:r w:rsidRPr="00D46245">
        <w:rPr>
          <w:rFonts w:ascii="Arial" w:eastAsia="MS Gothic" w:hAnsi="Arial" w:cs="Arial"/>
          <w:color w:val="000000"/>
          <w:sz w:val="24"/>
          <w:szCs w:val="24"/>
        </w:rPr>
        <w:t>Flag any high-risk investment proposals that may require more detailed future assessment (e.g., ESIAs, RAPs) during design and implementation.</w:t>
      </w:r>
    </w:p>
    <w:p w14:paraId="48A6C0A7" w14:textId="77777777" w:rsidR="005E341E" w:rsidRPr="00D46245" w:rsidRDefault="005E341E" w:rsidP="005E341E">
      <w:pPr>
        <w:numPr>
          <w:ilvl w:val="0"/>
          <w:numId w:val="42"/>
        </w:numPr>
        <w:spacing w:after="240" w:line="240" w:lineRule="auto"/>
        <w:jc w:val="both"/>
        <w:rPr>
          <w:rFonts w:ascii="Arial" w:eastAsia="MS Gothic" w:hAnsi="Arial" w:cs="Arial"/>
          <w:color w:val="000000"/>
          <w:sz w:val="24"/>
          <w:szCs w:val="24"/>
        </w:rPr>
      </w:pPr>
      <w:r>
        <w:rPr>
          <w:rFonts w:ascii="Arial" w:eastAsia="MS Gothic" w:hAnsi="Arial" w:cs="Arial"/>
          <w:color w:val="000000"/>
          <w:sz w:val="24"/>
          <w:szCs w:val="24"/>
        </w:rPr>
        <w:t xml:space="preserve"> </w:t>
      </w:r>
      <w:r w:rsidRPr="00D46245">
        <w:rPr>
          <w:rFonts w:ascii="Arial" w:eastAsia="MS Gothic" w:hAnsi="Arial" w:cs="Arial"/>
          <w:color w:val="000000"/>
          <w:sz w:val="24"/>
          <w:szCs w:val="24"/>
        </w:rPr>
        <w:t xml:space="preserve">Identify typical environmental or social sensitivities (e.g., presence of critical habitats, community land use, or vulnerable groups) that may influence </w:t>
      </w:r>
      <w:r>
        <w:rPr>
          <w:rFonts w:ascii="Arial" w:eastAsia="MS Gothic" w:hAnsi="Arial" w:cs="Arial"/>
          <w:color w:val="000000"/>
          <w:sz w:val="24"/>
          <w:szCs w:val="24"/>
        </w:rPr>
        <w:t>prioritisation</w:t>
      </w:r>
      <w:r w:rsidRPr="00D46245">
        <w:rPr>
          <w:rFonts w:ascii="Arial" w:eastAsia="MS Gothic" w:hAnsi="Arial" w:cs="Arial"/>
          <w:color w:val="000000"/>
          <w:sz w:val="24"/>
          <w:szCs w:val="24"/>
        </w:rPr>
        <w:t xml:space="preserve"> decisions.</w:t>
      </w:r>
    </w:p>
    <w:p w14:paraId="4039926C" w14:textId="77777777" w:rsidR="005E341E" w:rsidRPr="00D46245" w:rsidRDefault="005E341E" w:rsidP="005E341E">
      <w:pPr>
        <w:numPr>
          <w:ilvl w:val="0"/>
          <w:numId w:val="42"/>
        </w:numPr>
        <w:spacing w:after="240" w:line="240" w:lineRule="auto"/>
        <w:jc w:val="both"/>
        <w:rPr>
          <w:rFonts w:ascii="Arial" w:eastAsia="MS Gothic" w:hAnsi="Arial" w:cs="Arial"/>
          <w:color w:val="000000"/>
          <w:sz w:val="24"/>
          <w:szCs w:val="24"/>
        </w:rPr>
      </w:pPr>
      <w:r>
        <w:rPr>
          <w:rFonts w:ascii="Arial" w:eastAsia="MS Gothic" w:hAnsi="Arial" w:cs="Arial"/>
          <w:color w:val="000000"/>
          <w:sz w:val="24"/>
          <w:szCs w:val="24"/>
        </w:rPr>
        <w:t xml:space="preserve"> </w:t>
      </w:r>
      <w:r w:rsidRPr="00D46245">
        <w:rPr>
          <w:rFonts w:ascii="Arial" w:eastAsia="MS Gothic" w:hAnsi="Arial" w:cs="Arial"/>
          <w:color w:val="000000"/>
          <w:sz w:val="24"/>
          <w:szCs w:val="24"/>
        </w:rPr>
        <w:t>Recommend basic mitigation principles and screening thresholds to be applied during downstream feasibility studies or project preparation.</w:t>
      </w:r>
    </w:p>
    <w:p w14:paraId="7BB30535" w14:textId="77777777" w:rsidR="005E341E" w:rsidRPr="00D46245" w:rsidRDefault="005E341E" w:rsidP="005E341E">
      <w:pPr>
        <w:numPr>
          <w:ilvl w:val="0"/>
          <w:numId w:val="42"/>
        </w:numPr>
        <w:spacing w:after="240" w:line="240" w:lineRule="auto"/>
        <w:jc w:val="both"/>
        <w:rPr>
          <w:rFonts w:ascii="Arial" w:eastAsia="MS Gothic" w:hAnsi="Arial" w:cs="Arial"/>
          <w:color w:val="000000"/>
          <w:sz w:val="24"/>
          <w:szCs w:val="24"/>
        </w:rPr>
      </w:pPr>
      <w:r>
        <w:rPr>
          <w:rFonts w:ascii="Arial" w:eastAsia="MS Gothic" w:hAnsi="Arial" w:cs="Arial"/>
          <w:color w:val="000000"/>
          <w:sz w:val="24"/>
          <w:szCs w:val="24"/>
        </w:rPr>
        <w:t xml:space="preserve"> </w:t>
      </w:r>
      <w:r w:rsidRPr="00D46245">
        <w:rPr>
          <w:rFonts w:ascii="Arial" w:eastAsia="MS Gothic" w:hAnsi="Arial" w:cs="Arial"/>
          <w:color w:val="000000"/>
          <w:sz w:val="24"/>
          <w:szCs w:val="24"/>
        </w:rPr>
        <w:t>Coordinate with the stakeholder engagement and gender specialists to ensure the rapid risk screening reflects inclusivity and local concerns.</w:t>
      </w:r>
    </w:p>
    <w:p w14:paraId="1DDBC980" w14:textId="77777777" w:rsidR="005E341E" w:rsidRPr="00D46245" w:rsidRDefault="005E341E" w:rsidP="005E341E">
      <w:pPr>
        <w:numPr>
          <w:ilvl w:val="0"/>
          <w:numId w:val="42"/>
        </w:numPr>
        <w:spacing w:after="240" w:line="240" w:lineRule="auto"/>
        <w:jc w:val="both"/>
        <w:rPr>
          <w:rFonts w:ascii="Arial" w:eastAsia="MS Gothic" w:hAnsi="Arial" w:cs="Arial"/>
          <w:color w:val="000000"/>
          <w:sz w:val="24"/>
          <w:szCs w:val="24"/>
        </w:rPr>
      </w:pPr>
      <w:r>
        <w:rPr>
          <w:rFonts w:ascii="Arial" w:eastAsia="MS Gothic" w:hAnsi="Arial" w:cs="Arial"/>
          <w:color w:val="000000"/>
          <w:sz w:val="24"/>
          <w:szCs w:val="24"/>
        </w:rPr>
        <w:t xml:space="preserve"> </w:t>
      </w:r>
      <w:r w:rsidRPr="00D46245">
        <w:rPr>
          <w:rFonts w:ascii="Arial" w:eastAsia="MS Gothic" w:hAnsi="Arial" w:cs="Arial"/>
          <w:color w:val="000000"/>
          <w:sz w:val="24"/>
          <w:szCs w:val="24"/>
        </w:rPr>
        <w:t>Provide preliminary guidance on institutional roles and capacity needs for safeguard oversight during implementation.</w:t>
      </w:r>
    </w:p>
    <w:p w14:paraId="13CE0819" w14:textId="77777777" w:rsidR="005E341E" w:rsidRPr="00D46245" w:rsidRDefault="005E341E" w:rsidP="005E341E">
      <w:pPr>
        <w:numPr>
          <w:ilvl w:val="0"/>
          <w:numId w:val="42"/>
        </w:numPr>
        <w:spacing w:after="240"/>
        <w:rPr>
          <w:rFonts w:ascii="Arial" w:eastAsia="MS Gothic" w:hAnsi="Arial" w:cs="Arial"/>
          <w:color w:val="000000"/>
          <w:sz w:val="24"/>
          <w:szCs w:val="24"/>
        </w:rPr>
      </w:pPr>
      <w:r w:rsidRPr="00D46245">
        <w:rPr>
          <w:rFonts w:ascii="Arial" w:eastAsia="MS Gothic" w:hAnsi="Arial" w:cs="Arial"/>
          <w:color w:val="000000"/>
          <w:sz w:val="24"/>
          <w:szCs w:val="24"/>
        </w:rPr>
        <w:t>Screen all proposed investments against land rights implications under the Land Act 2016, the Customary Land Act, and the World Bank ESS5 (Land Acquisition).</w:t>
      </w:r>
    </w:p>
    <w:p w14:paraId="62195D54" w14:textId="77777777" w:rsidR="005E341E" w:rsidRPr="00D46245" w:rsidRDefault="005E341E" w:rsidP="005E341E">
      <w:pPr>
        <w:spacing w:after="0" w:line="240" w:lineRule="auto"/>
        <w:ind w:left="720"/>
        <w:jc w:val="both"/>
        <w:rPr>
          <w:rFonts w:ascii="Arial" w:eastAsia="MS Gothic" w:hAnsi="Arial" w:cs="Arial"/>
          <w:color w:val="000000"/>
          <w:sz w:val="24"/>
          <w:szCs w:val="24"/>
        </w:rPr>
      </w:pPr>
    </w:p>
    <w:p w14:paraId="021E4CD7" w14:textId="77777777" w:rsidR="005E341E" w:rsidRPr="00D46245" w:rsidRDefault="005E341E" w:rsidP="005E341E">
      <w:pPr>
        <w:jc w:val="both"/>
        <w:rPr>
          <w:rFonts w:ascii="Arial" w:eastAsia="MS Mincho" w:hAnsi="Arial" w:cs="Arial"/>
          <w:b/>
          <w:bCs/>
          <w:sz w:val="24"/>
          <w:szCs w:val="24"/>
        </w:rPr>
      </w:pPr>
      <w:r w:rsidRPr="00D46245">
        <w:rPr>
          <w:rFonts w:ascii="Arial" w:eastAsia="MS Mincho" w:hAnsi="Arial" w:cs="Arial"/>
          <w:b/>
          <w:bCs/>
          <w:sz w:val="24"/>
          <w:szCs w:val="24"/>
        </w:rPr>
        <w:t>Expected Outputs:</w:t>
      </w:r>
    </w:p>
    <w:p w14:paraId="5F76881B" w14:textId="77777777" w:rsidR="005E341E" w:rsidRPr="00D46245" w:rsidRDefault="005E341E" w:rsidP="005E341E">
      <w:pPr>
        <w:numPr>
          <w:ilvl w:val="0"/>
          <w:numId w:val="28"/>
        </w:numPr>
        <w:spacing w:after="240" w:line="240" w:lineRule="auto"/>
        <w:jc w:val="both"/>
        <w:rPr>
          <w:rFonts w:ascii="Arial" w:eastAsia="MS Gothic" w:hAnsi="Arial" w:cs="Arial"/>
          <w:color w:val="000000"/>
          <w:sz w:val="24"/>
          <w:szCs w:val="24"/>
        </w:rPr>
      </w:pPr>
      <w:r>
        <w:rPr>
          <w:rFonts w:ascii="Arial" w:eastAsia="MS Gothic" w:hAnsi="Arial" w:cs="Arial"/>
          <w:color w:val="000000"/>
          <w:sz w:val="24"/>
          <w:szCs w:val="24"/>
        </w:rPr>
        <w:t xml:space="preserve"> </w:t>
      </w:r>
      <w:r w:rsidRPr="00D46245">
        <w:rPr>
          <w:rFonts w:ascii="Arial" w:eastAsia="MS Gothic" w:hAnsi="Arial" w:cs="Arial"/>
          <w:color w:val="000000"/>
          <w:sz w:val="24"/>
          <w:szCs w:val="24"/>
        </w:rPr>
        <w:t xml:space="preserve">E&amp;S Guidance, consisting of: </w:t>
      </w:r>
    </w:p>
    <w:p w14:paraId="61504FE5" w14:textId="77777777" w:rsidR="005E341E" w:rsidRPr="00D46245" w:rsidRDefault="005E341E" w:rsidP="005E341E">
      <w:pPr>
        <w:numPr>
          <w:ilvl w:val="1"/>
          <w:numId w:val="28"/>
        </w:numPr>
        <w:spacing w:after="240" w:line="240" w:lineRule="auto"/>
        <w:jc w:val="both"/>
        <w:rPr>
          <w:rFonts w:ascii="Arial" w:eastAsia="MS Gothic" w:hAnsi="Arial" w:cs="Arial"/>
          <w:color w:val="000000"/>
          <w:sz w:val="24"/>
          <w:szCs w:val="24"/>
        </w:rPr>
      </w:pPr>
      <w:r w:rsidRPr="00D46245">
        <w:rPr>
          <w:rFonts w:ascii="Arial" w:eastAsia="MS Gothic" w:hAnsi="Arial" w:cs="Arial"/>
          <w:color w:val="000000"/>
          <w:sz w:val="24"/>
          <w:szCs w:val="24"/>
        </w:rPr>
        <w:t>Summary matrix of indicative E&amp;S risks associated with each proposed investment typology.</w:t>
      </w:r>
    </w:p>
    <w:p w14:paraId="6115FE19" w14:textId="77777777" w:rsidR="005E341E" w:rsidRPr="00D46245" w:rsidRDefault="005E341E" w:rsidP="005E341E">
      <w:pPr>
        <w:spacing w:after="240" w:line="240" w:lineRule="auto"/>
        <w:jc w:val="both"/>
        <w:rPr>
          <w:rFonts w:ascii="Arial" w:eastAsia="MS Gothic" w:hAnsi="Arial" w:cs="Arial"/>
          <w:color w:val="000000"/>
          <w:sz w:val="24"/>
          <w:szCs w:val="24"/>
        </w:rPr>
      </w:pPr>
    </w:p>
    <w:p w14:paraId="6DD4D400" w14:textId="332E471E" w:rsidR="00C9637D" w:rsidRPr="00395B3F" w:rsidRDefault="00C9637D" w:rsidP="00B53EF5">
      <w:pPr>
        <w:pStyle w:val="NoSpacing"/>
        <w:numPr>
          <w:ilvl w:val="1"/>
          <w:numId w:val="28"/>
        </w:numPr>
        <w:spacing w:after="240"/>
        <w:jc w:val="both"/>
        <w:rPr>
          <w:rFonts w:ascii="Arial" w:eastAsiaTheme="majorEastAsia" w:hAnsi="Arial" w:cs="Arial"/>
          <w:color w:val="000000" w:themeColor="text1"/>
          <w:sz w:val="24"/>
          <w:szCs w:val="24"/>
        </w:rPr>
      </w:pPr>
      <w:r w:rsidRPr="00395B3F">
        <w:rPr>
          <w:rFonts w:ascii="Arial" w:eastAsiaTheme="majorEastAsia" w:hAnsi="Arial" w:cs="Arial"/>
          <w:color w:val="000000" w:themeColor="text1"/>
          <w:sz w:val="24"/>
          <w:szCs w:val="24"/>
        </w:rPr>
        <w:lastRenderedPageBreak/>
        <w:t>Short Safeguards Screening Note outlining risk flags, recommendations for mitigation at planning stage, and guidelines for future assessments.</w:t>
      </w:r>
    </w:p>
    <w:p w14:paraId="35ABB59B" w14:textId="48E7EDCD" w:rsidR="000C54E4" w:rsidRPr="00BB7EA2" w:rsidRDefault="00C9637D" w:rsidP="000C54E4">
      <w:pPr>
        <w:pStyle w:val="NoSpacing"/>
        <w:numPr>
          <w:ilvl w:val="1"/>
          <w:numId w:val="28"/>
        </w:numPr>
        <w:spacing w:after="240"/>
        <w:jc w:val="both"/>
        <w:rPr>
          <w:rFonts w:ascii="Arial" w:eastAsiaTheme="majorEastAsia" w:hAnsi="Arial" w:cs="Arial"/>
          <w:color w:val="000000" w:themeColor="text1"/>
          <w:sz w:val="24"/>
          <w:szCs w:val="24"/>
        </w:rPr>
      </w:pPr>
      <w:r w:rsidRPr="00395B3F">
        <w:rPr>
          <w:rFonts w:ascii="Arial" w:eastAsiaTheme="majorEastAsia" w:hAnsi="Arial" w:cs="Arial"/>
          <w:color w:val="000000" w:themeColor="text1"/>
          <w:sz w:val="24"/>
          <w:szCs w:val="24"/>
        </w:rPr>
        <w:t>Inputs to the Investment Prospectus identifying which investments may require safeguard instruments and which are likely to be no/low-risk.</w:t>
      </w:r>
    </w:p>
    <w:p w14:paraId="65DC294A" w14:textId="77777777" w:rsidR="001B739B" w:rsidRPr="00EF3BB0" w:rsidRDefault="001B739B" w:rsidP="001B739B">
      <w:pPr>
        <w:keepNext/>
        <w:keepLines/>
        <w:spacing w:before="200" w:after="0"/>
        <w:outlineLvl w:val="2"/>
        <w:rPr>
          <w:rFonts w:ascii="Arial" w:eastAsia="MS Gothic" w:hAnsi="Arial" w:cs="Arial"/>
          <w:b/>
          <w:bCs/>
          <w:color w:val="4F81BD"/>
          <w:sz w:val="24"/>
          <w:szCs w:val="24"/>
        </w:rPr>
      </w:pPr>
      <w:bookmarkStart w:id="14" w:name="_Toc227676501"/>
      <w:bookmarkStart w:id="15" w:name="_Toc227676498"/>
      <w:r w:rsidRPr="00EF3BB0">
        <w:rPr>
          <w:rFonts w:ascii="Arial" w:eastAsia="MS Gothic" w:hAnsi="Arial" w:cs="Arial"/>
          <w:b/>
          <w:bCs/>
          <w:color w:val="4F81BD"/>
          <w:sz w:val="24"/>
          <w:szCs w:val="24"/>
        </w:rPr>
        <w:t>9. Decision Support, Information Management, Monitoring and Adaptive Learning</w:t>
      </w:r>
      <w:bookmarkEnd w:id="15"/>
    </w:p>
    <w:p w14:paraId="4A28E54E" w14:textId="77777777" w:rsidR="001B739B" w:rsidRPr="00EF3BB0" w:rsidRDefault="001B739B" w:rsidP="001B739B">
      <w:pPr>
        <w:jc w:val="both"/>
        <w:rPr>
          <w:rFonts w:ascii="Arial" w:eastAsia="MS Mincho" w:hAnsi="Arial" w:cs="Arial"/>
          <w:b/>
          <w:bCs/>
          <w:sz w:val="24"/>
          <w:szCs w:val="24"/>
        </w:rPr>
      </w:pPr>
      <w:r w:rsidRPr="00EF3BB0">
        <w:rPr>
          <w:rFonts w:ascii="Arial" w:eastAsia="MS Mincho" w:hAnsi="Arial" w:cs="Arial"/>
          <w:b/>
          <w:bCs/>
          <w:sz w:val="24"/>
          <w:szCs w:val="24"/>
        </w:rPr>
        <w:t>Purpose/Goal:</w:t>
      </w:r>
      <w:r w:rsidRPr="00EF3BB0">
        <w:rPr>
          <w:rFonts w:ascii="Arial" w:eastAsia="MS Mincho" w:hAnsi="Arial" w:cs="Arial"/>
          <w:sz w:val="24"/>
          <w:szCs w:val="24"/>
        </w:rPr>
        <w:t xml:space="preserve"> To establish a simplified Results-Based Decision Support and Information Management system that includes monitoring and learning pathways for tracking implementation of the revised Basin Plan and Investment Plan. The DSS/IMS and M&amp;E framework should be designed for sustainability and integration into existing national systems. Ultimately, the NWRA would have to use the DSS/IMS and track implementation of plan activities, outputs and impacts. An optimal existing software solution should be recommended (Microsoft suite products</w:t>
      </w:r>
      <w:r>
        <w:rPr>
          <w:rFonts w:ascii="Arial" w:eastAsia="MS Mincho" w:hAnsi="Arial" w:cs="Arial"/>
          <w:sz w:val="24"/>
          <w:szCs w:val="24"/>
        </w:rPr>
        <w:t>,</w:t>
      </w:r>
      <w:r w:rsidRPr="00EF3BB0">
        <w:rPr>
          <w:rFonts w:ascii="Arial" w:eastAsia="MS Mincho" w:hAnsi="Arial" w:cs="Arial"/>
          <w:sz w:val="24"/>
          <w:szCs w:val="24"/>
        </w:rPr>
        <w:t xml:space="preserve"> for example, to avoid duplication and </w:t>
      </w:r>
      <w:r>
        <w:rPr>
          <w:rFonts w:ascii="Arial" w:eastAsia="MS Mincho" w:hAnsi="Arial" w:cs="Arial"/>
          <w:sz w:val="24"/>
          <w:szCs w:val="24"/>
        </w:rPr>
        <w:t>leverage</w:t>
      </w:r>
      <w:r w:rsidRPr="00EF3BB0">
        <w:rPr>
          <w:rFonts w:ascii="Arial" w:eastAsia="MS Mincho" w:hAnsi="Arial" w:cs="Arial"/>
          <w:sz w:val="24"/>
          <w:szCs w:val="24"/>
        </w:rPr>
        <w:t xml:space="preserve"> suitable solutions on the market). </w:t>
      </w:r>
    </w:p>
    <w:p w14:paraId="1DF1D0FB"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b/>
          <w:bCs/>
          <w:sz w:val="24"/>
          <w:szCs w:val="24"/>
        </w:rPr>
        <w:t>Key Activities:</w:t>
      </w:r>
    </w:p>
    <w:p w14:paraId="60EAF962" w14:textId="77777777" w:rsidR="001B739B" w:rsidRPr="00EF3BB0" w:rsidRDefault="001B739B" w:rsidP="001B739B">
      <w:pPr>
        <w:numPr>
          <w:ilvl w:val="0"/>
          <w:numId w:val="27"/>
        </w:numPr>
        <w:spacing w:after="24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 xml:space="preserve">Design an open-source </w:t>
      </w:r>
      <w:r>
        <w:rPr>
          <w:rFonts w:ascii="Arial" w:eastAsia="MS Gothic" w:hAnsi="Arial" w:cs="Arial"/>
          <w:color w:val="000000"/>
          <w:sz w:val="24"/>
          <w:szCs w:val="24"/>
        </w:rPr>
        <w:t>software-based</w:t>
      </w:r>
      <w:r w:rsidRPr="00EF3BB0">
        <w:rPr>
          <w:rFonts w:ascii="Arial" w:eastAsia="MS Gothic" w:hAnsi="Arial" w:cs="Arial"/>
          <w:color w:val="000000"/>
          <w:sz w:val="24"/>
          <w:szCs w:val="24"/>
        </w:rPr>
        <w:t xml:space="preserve"> portal including modules for decision support, information management and implementation tracking.</w:t>
      </w:r>
    </w:p>
    <w:p w14:paraId="316E1A64" w14:textId="77777777" w:rsidR="001B739B" w:rsidRPr="00EF3BB0" w:rsidRDefault="001B739B" w:rsidP="001B739B">
      <w:pPr>
        <w:numPr>
          <w:ilvl w:val="0"/>
          <w:numId w:val="27"/>
        </w:numPr>
        <w:spacing w:after="24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Develop associated dashboard development, real-time data sharing with relevant agencies and partners and integration of geospatial, satellite, and real-time data.</w:t>
      </w:r>
    </w:p>
    <w:p w14:paraId="67F7367B" w14:textId="77777777" w:rsidR="001B739B" w:rsidRPr="00EF3BB0" w:rsidRDefault="001B739B" w:rsidP="001B739B">
      <w:pPr>
        <w:numPr>
          <w:ilvl w:val="0"/>
          <w:numId w:val="27"/>
        </w:numPr>
        <w:spacing w:after="24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 xml:space="preserve"> Recommend specifications for necessary digital infrastructure and support procurement as needed</w:t>
      </w:r>
    </w:p>
    <w:p w14:paraId="11F209D1" w14:textId="77777777" w:rsidR="001B739B" w:rsidRPr="00EF3BB0" w:rsidRDefault="001B739B" w:rsidP="001B739B">
      <w:pPr>
        <w:numPr>
          <w:ilvl w:val="0"/>
          <w:numId w:val="27"/>
        </w:numPr>
        <w:spacing w:after="24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Design a results framework for the NWRA with SMART indicators and baseline values, annual targets, and data sources for basin plan implementation, performance of investments, and long-term outcomes related to livelihoods, resilience, and ecosystem health</w:t>
      </w:r>
      <w:r>
        <w:rPr>
          <w:rFonts w:ascii="Arial" w:eastAsia="MS Gothic" w:hAnsi="Arial" w:cs="Arial"/>
          <w:color w:val="000000"/>
          <w:sz w:val="24"/>
          <w:szCs w:val="24"/>
        </w:rPr>
        <w:t>,</w:t>
      </w:r>
      <w:r w:rsidRPr="00EF3BB0">
        <w:rPr>
          <w:rFonts w:ascii="Arial" w:eastAsia="MS Gothic" w:hAnsi="Arial" w:cs="Arial"/>
          <w:color w:val="000000"/>
          <w:sz w:val="24"/>
          <w:szCs w:val="24"/>
        </w:rPr>
        <w:t xml:space="preserve"> and develop an SOP for periodic reviews (e.g., biennial stock taking).</w:t>
      </w:r>
    </w:p>
    <w:p w14:paraId="0D6F5771" w14:textId="77777777" w:rsidR="001B739B" w:rsidRPr="00EF3BB0" w:rsidRDefault="001B739B" w:rsidP="001B739B">
      <w:pPr>
        <w:numPr>
          <w:ilvl w:val="0"/>
          <w:numId w:val="27"/>
        </w:numPr>
        <w:spacing w:after="24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Recommend how the DSS with the monitoring module can be linked into NWRA’s (and potentially other systems such as BEMS) ongoing tools, data repositories, and performance review cycles.</w:t>
      </w:r>
    </w:p>
    <w:p w14:paraId="037A4C97" w14:textId="77777777" w:rsidR="001B739B" w:rsidRPr="00EF3BB0" w:rsidRDefault="001B739B" w:rsidP="001B739B">
      <w:pPr>
        <w:numPr>
          <w:ilvl w:val="0"/>
          <w:numId w:val="27"/>
        </w:numPr>
        <w:spacing w:after="24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 xml:space="preserve">Identify clear institutional responsibilities for data collection, validation, and reporting. This will include recommending participatory monitoring mechanisms using community scorecards, citizen reporting and </w:t>
      </w:r>
      <w:r>
        <w:rPr>
          <w:rFonts w:ascii="Arial" w:eastAsia="MS Gothic" w:hAnsi="Arial" w:cs="Arial"/>
          <w:color w:val="000000"/>
          <w:sz w:val="24"/>
          <w:szCs w:val="24"/>
        </w:rPr>
        <w:t xml:space="preserve">a </w:t>
      </w:r>
      <w:r w:rsidRPr="00EF3BB0">
        <w:rPr>
          <w:rFonts w:ascii="Arial" w:eastAsia="MS Gothic" w:hAnsi="Arial" w:cs="Arial"/>
          <w:color w:val="000000"/>
          <w:sz w:val="24"/>
          <w:szCs w:val="24"/>
        </w:rPr>
        <w:t>user feedback open-data platform (including for communication).</w:t>
      </w:r>
    </w:p>
    <w:p w14:paraId="05D8FBB9" w14:textId="77777777" w:rsidR="001B739B" w:rsidRPr="00EF3BB0" w:rsidRDefault="001B739B" w:rsidP="001B739B">
      <w:pPr>
        <w:rPr>
          <w:rFonts w:ascii="Arial" w:eastAsia="MS Mincho" w:hAnsi="Arial" w:cs="Arial"/>
          <w:sz w:val="24"/>
          <w:szCs w:val="24"/>
        </w:rPr>
      </w:pPr>
      <w:r w:rsidRPr="00EF3BB0">
        <w:rPr>
          <w:rFonts w:ascii="Arial" w:eastAsia="MS Mincho" w:hAnsi="Arial" w:cs="Arial"/>
          <w:b/>
          <w:bCs/>
          <w:sz w:val="24"/>
          <w:szCs w:val="24"/>
        </w:rPr>
        <w:lastRenderedPageBreak/>
        <w:t>Expected Outputs:</w:t>
      </w:r>
    </w:p>
    <w:p w14:paraId="703DAAE4" w14:textId="77777777" w:rsidR="001B739B" w:rsidRPr="00EF3BB0" w:rsidRDefault="001B739B" w:rsidP="001B739B">
      <w:pPr>
        <w:numPr>
          <w:ilvl w:val="0"/>
          <w:numId w:val="44"/>
        </w:numPr>
        <w:spacing w:after="24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Portal with decision support and Information management (open source and open data)</w:t>
      </w:r>
    </w:p>
    <w:p w14:paraId="08D1DFFF" w14:textId="77777777" w:rsidR="001B739B" w:rsidRPr="00EF3BB0" w:rsidRDefault="001B739B" w:rsidP="001B739B">
      <w:pPr>
        <w:numPr>
          <w:ilvl w:val="0"/>
          <w:numId w:val="44"/>
        </w:numPr>
        <w:spacing w:after="24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SOP for managing and maintaining key information.</w:t>
      </w:r>
    </w:p>
    <w:p w14:paraId="768AF427" w14:textId="77777777" w:rsidR="001B739B" w:rsidRPr="00EF3BB0" w:rsidRDefault="001B739B" w:rsidP="001B739B">
      <w:pPr>
        <w:numPr>
          <w:ilvl w:val="0"/>
          <w:numId w:val="44"/>
        </w:numPr>
        <w:spacing w:after="24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Draft M&amp;E Framework and adaptive learning strategy.</w:t>
      </w:r>
    </w:p>
    <w:p w14:paraId="4BC5770D" w14:textId="77777777" w:rsidR="001B739B" w:rsidRPr="00EF3BB0" w:rsidRDefault="001B739B" w:rsidP="001B739B">
      <w:pPr>
        <w:numPr>
          <w:ilvl w:val="0"/>
          <w:numId w:val="44"/>
        </w:numPr>
        <w:spacing w:after="24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Comprehensive monitoring indicators incorporated into an updated Plan implementation roadmap.</w:t>
      </w:r>
    </w:p>
    <w:p w14:paraId="7175035D" w14:textId="77777777" w:rsidR="001B739B" w:rsidRPr="00EF3BB0" w:rsidRDefault="001B739B" w:rsidP="001B739B">
      <w:pPr>
        <w:keepNext/>
        <w:keepLines/>
        <w:spacing w:before="200" w:after="0"/>
        <w:outlineLvl w:val="2"/>
        <w:rPr>
          <w:rFonts w:ascii="Arial" w:eastAsia="MS Gothic" w:hAnsi="Arial" w:cs="Arial"/>
          <w:b/>
          <w:bCs/>
          <w:color w:val="4F81BD"/>
          <w:sz w:val="24"/>
          <w:szCs w:val="24"/>
        </w:rPr>
      </w:pPr>
      <w:bookmarkStart w:id="16" w:name="_Toc227676499"/>
      <w:r w:rsidRPr="00EF3BB0">
        <w:rPr>
          <w:rFonts w:ascii="Arial" w:eastAsia="MS Gothic" w:hAnsi="Arial" w:cs="Arial"/>
          <w:b/>
          <w:bCs/>
          <w:color w:val="4F81BD"/>
          <w:sz w:val="24"/>
          <w:szCs w:val="24"/>
        </w:rPr>
        <w:t>10. Capacity Building and Knowledge Transfer</w:t>
      </w:r>
      <w:bookmarkEnd w:id="16"/>
    </w:p>
    <w:p w14:paraId="310EF83A"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b/>
          <w:bCs/>
          <w:sz w:val="24"/>
          <w:szCs w:val="24"/>
        </w:rPr>
        <w:t>Purpose/Goal:</w:t>
      </w:r>
      <w:r w:rsidRPr="00EF3BB0">
        <w:rPr>
          <w:rFonts w:ascii="Arial" w:eastAsia="MS Mincho" w:hAnsi="Arial" w:cs="Arial"/>
          <w:sz w:val="24"/>
          <w:szCs w:val="24"/>
        </w:rPr>
        <w:t xml:space="preserve"> To enhance the institutional, technical, and operational capacity of the NWRA and its partners to implement, monitor, and sustain the updated Basin Plan. This includes establishing and strengthening catchment-level governance structures, supporting long-term institutional capacity planning, and embedding knowledge transfer mechanisms throughout the assignment to ensure local ownership and continuity.</w:t>
      </w:r>
      <w:r w:rsidRPr="00EF3BB0" w:rsidDel="000B3F04">
        <w:rPr>
          <w:rFonts w:ascii="Arial" w:eastAsia="MS Mincho" w:hAnsi="Arial" w:cs="Arial"/>
          <w:sz w:val="24"/>
          <w:szCs w:val="24"/>
        </w:rPr>
        <w:t xml:space="preserve"> </w:t>
      </w:r>
    </w:p>
    <w:p w14:paraId="2655A336" w14:textId="77777777" w:rsidR="001B739B" w:rsidRPr="00EF3BB0" w:rsidRDefault="001B739B" w:rsidP="001B739B">
      <w:pPr>
        <w:jc w:val="both"/>
        <w:rPr>
          <w:rFonts w:ascii="Arial" w:eastAsia="MS Mincho" w:hAnsi="Arial" w:cs="Arial"/>
          <w:b/>
          <w:bCs/>
          <w:sz w:val="24"/>
          <w:szCs w:val="24"/>
        </w:rPr>
      </w:pPr>
      <w:r w:rsidRPr="00EF3BB0">
        <w:rPr>
          <w:rFonts w:ascii="Arial" w:eastAsia="MS Mincho" w:hAnsi="Arial" w:cs="Arial"/>
          <w:b/>
          <w:bCs/>
          <w:sz w:val="24"/>
          <w:szCs w:val="24"/>
        </w:rPr>
        <w:t>Key Activities:</w:t>
      </w:r>
    </w:p>
    <w:p w14:paraId="3E6315CD" w14:textId="77777777" w:rsidR="001B739B" w:rsidRPr="00EF3BB0" w:rsidRDefault="001B739B" w:rsidP="001B739B">
      <w:pPr>
        <w:numPr>
          <w:ilvl w:val="0"/>
          <w:numId w:val="43"/>
        </w:numPr>
        <w:spacing w:after="0" w:line="240" w:lineRule="auto"/>
        <w:jc w:val="both"/>
        <w:rPr>
          <w:rFonts w:ascii="Arial" w:eastAsia="MS Gothic" w:hAnsi="Arial" w:cs="Arial"/>
          <w:color w:val="000000"/>
          <w:sz w:val="24"/>
          <w:szCs w:val="24"/>
        </w:rPr>
      </w:pPr>
      <w:r>
        <w:rPr>
          <w:rFonts w:ascii="Arial" w:eastAsia="MS Gothic" w:hAnsi="Arial" w:cs="Arial"/>
          <w:color w:val="000000"/>
          <w:sz w:val="24"/>
          <w:szCs w:val="24"/>
        </w:rPr>
        <w:t xml:space="preserve"> </w:t>
      </w:r>
      <w:r w:rsidRPr="00EF3BB0">
        <w:rPr>
          <w:rFonts w:ascii="Arial" w:eastAsia="MS Gothic" w:hAnsi="Arial" w:cs="Arial"/>
          <w:color w:val="000000"/>
          <w:sz w:val="24"/>
          <w:szCs w:val="24"/>
        </w:rPr>
        <w:t>Conduct a capacity needs assessment of NWRA, relevant ministries, and district-level stakeholders, with emphasis on their roles in implementing and monitoring the updated Basin Plan.</w:t>
      </w:r>
    </w:p>
    <w:p w14:paraId="7A482260" w14:textId="77777777" w:rsidR="001B739B" w:rsidRPr="00EF3BB0" w:rsidRDefault="001B739B" w:rsidP="001B739B">
      <w:pPr>
        <w:numPr>
          <w:ilvl w:val="0"/>
          <w:numId w:val="43"/>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 xml:space="preserve">Provide structured institutional strengthening support, including the proposed establishment and </w:t>
      </w:r>
      <w:r>
        <w:rPr>
          <w:rFonts w:ascii="Arial" w:eastAsia="MS Gothic" w:hAnsi="Arial" w:cs="Arial"/>
          <w:color w:val="000000"/>
          <w:sz w:val="24"/>
          <w:szCs w:val="24"/>
        </w:rPr>
        <w:t>operationalisation</w:t>
      </w:r>
      <w:r w:rsidRPr="00EF3BB0">
        <w:rPr>
          <w:rFonts w:ascii="Arial" w:eastAsia="MS Gothic" w:hAnsi="Arial" w:cs="Arial"/>
          <w:color w:val="000000"/>
          <w:sz w:val="24"/>
          <w:szCs w:val="24"/>
        </w:rPr>
        <w:t xml:space="preserve"> of Catchment Management Committees or related structures.</w:t>
      </w:r>
    </w:p>
    <w:p w14:paraId="3C5BB2F6" w14:textId="77777777" w:rsidR="001B739B" w:rsidRPr="00EF3BB0" w:rsidRDefault="001B739B" w:rsidP="001B739B">
      <w:pPr>
        <w:numPr>
          <w:ilvl w:val="0"/>
          <w:numId w:val="43"/>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Develop a long-term capacity roadmap aligned with the institutional mandates and staffing/resource requirements for plan implementation.</w:t>
      </w:r>
    </w:p>
    <w:p w14:paraId="24ED6B66" w14:textId="77777777" w:rsidR="001B739B" w:rsidRPr="00EF3BB0" w:rsidRDefault="001B739B" w:rsidP="001B739B">
      <w:pPr>
        <w:numPr>
          <w:ilvl w:val="0"/>
          <w:numId w:val="43"/>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Design and deliver tailored training modules on key planning themes (e.g., hydrology, M&amp;E, spatial tools, safeguards, stakeholder engagement, investment planning).</w:t>
      </w:r>
    </w:p>
    <w:p w14:paraId="433DEE56" w14:textId="77777777" w:rsidR="001B739B" w:rsidRPr="00EF3BB0" w:rsidRDefault="001B739B" w:rsidP="001B739B">
      <w:pPr>
        <w:numPr>
          <w:ilvl w:val="0"/>
          <w:numId w:val="43"/>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Implement a “shadowing” or mentorship model where designated government counterpart staff are paired with key consultant experts for day-to-day capacity building.</w:t>
      </w:r>
    </w:p>
    <w:p w14:paraId="39ED419E" w14:textId="77777777" w:rsidR="001B739B" w:rsidRPr="00EF3BB0" w:rsidRDefault="001B739B" w:rsidP="001B739B">
      <w:pPr>
        <w:numPr>
          <w:ilvl w:val="0"/>
          <w:numId w:val="43"/>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Facilitate knowledge exchange events, peer learning sessions.</w:t>
      </w:r>
    </w:p>
    <w:p w14:paraId="5DFB2536" w14:textId="77777777" w:rsidR="001B739B" w:rsidRPr="00EF3BB0" w:rsidRDefault="001B739B" w:rsidP="001B739B">
      <w:pPr>
        <w:numPr>
          <w:ilvl w:val="0"/>
          <w:numId w:val="43"/>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Support NWRA in preparing proposals and institutional arrangements for plan roll-out, technical assistance, and investment preparation.</w:t>
      </w:r>
    </w:p>
    <w:p w14:paraId="06CF6828" w14:textId="77777777" w:rsidR="001B739B" w:rsidRPr="00EF3BB0" w:rsidRDefault="001B739B" w:rsidP="001B739B">
      <w:pPr>
        <w:numPr>
          <w:ilvl w:val="0"/>
          <w:numId w:val="43"/>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Facilitate two international knowledge exchange visits (one in Africa, one outside Africa) for key decision-makers and technical staff.</w:t>
      </w:r>
    </w:p>
    <w:p w14:paraId="5DDB6A58" w14:textId="77777777" w:rsidR="001B739B" w:rsidRPr="00EF3BB0" w:rsidRDefault="001B739B" w:rsidP="001B739B">
      <w:pPr>
        <w:spacing w:after="0" w:line="240" w:lineRule="auto"/>
        <w:ind w:left="720"/>
        <w:jc w:val="both"/>
        <w:rPr>
          <w:rFonts w:ascii="Arial" w:eastAsia="MS Gothic" w:hAnsi="Arial" w:cs="Arial"/>
          <w:color w:val="000000"/>
          <w:sz w:val="24"/>
          <w:szCs w:val="24"/>
        </w:rPr>
      </w:pPr>
    </w:p>
    <w:p w14:paraId="458BAB6D"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b/>
          <w:bCs/>
          <w:sz w:val="24"/>
          <w:szCs w:val="24"/>
        </w:rPr>
        <w:t>Expected Outputs:</w:t>
      </w:r>
    </w:p>
    <w:p w14:paraId="1A3C5F4C" w14:textId="77777777" w:rsidR="001B739B" w:rsidRPr="00EF3BB0" w:rsidRDefault="001B739B" w:rsidP="001B739B">
      <w:pPr>
        <w:numPr>
          <w:ilvl w:val="0"/>
          <w:numId w:val="45"/>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Institutional capacity needs assessment report, including a roadmap for long-term institutional strengthening.</w:t>
      </w:r>
    </w:p>
    <w:p w14:paraId="1920B344" w14:textId="77777777" w:rsidR="001B739B" w:rsidRPr="00EF3BB0" w:rsidRDefault="001B739B" w:rsidP="001B739B">
      <w:pPr>
        <w:numPr>
          <w:ilvl w:val="0"/>
          <w:numId w:val="45"/>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lastRenderedPageBreak/>
        <w:t>Operational guidance and capacity-building toolkit for NWRA and basin-level stakeholders.</w:t>
      </w:r>
    </w:p>
    <w:p w14:paraId="1689E437" w14:textId="77777777" w:rsidR="001B739B" w:rsidRPr="00EF3BB0" w:rsidRDefault="001B739B" w:rsidP="001B739B">
      <w:pPr>
        <w:numPr>
          <w:ilvl w:val="0"/>
          <w:numId w:val="45"/>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 xml:space="preserve">Documentation of mentorship and knowledge transfer activities, including </w:t>
      </w:r>
      <w:r>
        <w:rPr>
          <w:rFonts w:ascii="Arial" w:eastAsia="MS Gothic" w:hAnsi="Arial" w:cs="Arial"/>
          <w:color w:val="000000"/>
          <w:sz w:val="24"/>
          <w:szCs w:val="24"/>
        </w:rPr>
        <w:t xml:space="preserve">a </w:t>
      </w:r>
      <w:r w:rsidRPr="00EF3BB0">
        <w:rPr>
          <w:rFonts w:ascii="Arial" w:eastAsia="MS Gothic" w:hAnsi="Arial" w:cs="Arial"/>
          <w:color w:val="000000"/>
          <w:sz w:val="24"/>
          <w:szCs w:val="24"/>
        </w:rPr>
        <w:t>list of counterparts and topics covered.</w:t>
      </w:r>
    </w:p>
    <w:p w14:paraId="4304C169" w14:textId="77777777" w:rsidR="001B739B" w:rsidRPr="00EF3BB0" w:rsidRDefault="001B739B" w:rsidP="001B739B">
      <w:pPr>
        <w:numPr>
          <w:ilvl w:val="0"/>
          <w:numId w:val="45"/>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Final training reports, slide decks, and resource materials from all workshops and learning events.</w:t>
      </w:r>
    </w:p>
    <w:p w14:paraId="287CB229" w14:textId="77777777" w:rsidR="001B739B" w:rsidRPr="00EF3BB0" w:rsidRDefault="001B739B" w:rsidP="001B739B">
      <w:pPr>
        <w:numPr>
          <w:ilvl w:val="0"/>
          <w:numId w:val="45"/>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Draft Terms proposals or advisory notes to guide future technical assistance needs aligned with implementation of the Plan.</w:t>
      </w:r>
    </w:p>
    <w:p w14:paraId="52CBA0A4" w14:textId="77777777" w:rsidR="001B739B" w:rsidRPr="00EF3BB0" w:rsidRDefault="001B739B" w:rsidP="001B739B">
      <w:pPr>
        <w:numPr>
          <w:ilvl w:val="0"/>
          <w:numId w:val="45"/>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Up to two external study tours implemented and documented</w:t>
      </w:r>
    </w:p>
    <w:p w14:paraId="68DE93EF" w14:textId="77777777" w:rsidR="001B739B" w:rsidRPr="00EF3BB0" w:rsidRDefault="001B739B" w:rsidP="001B739B">
      <w:pPr>
        <w:rPr>
          <w:rFonts w:ascii="Arial" w:eastAsia="MS Mincho" w:hAnsi="Arial" w:cs="Arial"/>
          <w:sz w:val="24"/>
          <w:szCs w:val="24"/>
        </w:rPr>
      </w:pPr>
    </w:p>
    <w:p w14:paraId="3DDE284B" w14:textId="77777777" w:rsidR="001B739B" w:rsidRPr="00EF3BB0" w:rsidRDefault="001B739B" w:rsidP="001B739B">
      <w:pPr>
        <w:keepNext/>
        <w:keepLines/>
        <w:spacing w:before="200" w:after="0"/>
        <w:outlineLvl w:val="2"/>
        <w:rPr>
          <w:rFonts w:ascii="Arial" w:eastAsia="MS Gothic" w:hAnsi="Arial" w:cs="Arial"/>
          <w:b/>
          <w:bCs/>
          <w:color w:val="4F81BD"/>
          <w:sz w:val="24"/>
          <w:szCs w:val="24"/>
        </w:rPr>
      </w:pPr>
      <w:bookmarkStart w:id="17" w:name="_Toc227676500"/>
      <w:r w:rsidRPr="00EF3BB0">
        <w:rPr>
          <w:rFonts w:ascii="Arial" w:eastAsia="MS Gothic" w:hAnsi="Arial" w:cs="Arial"/>
          <w:b/>
          <w:bCs/>
          <w:color w:val="4F81BD"/>
          <w:sz w:val="24"/>
          <w:szCs w:val="24"/>
        </w:rPr>
        <w:t>11. Consolidation, Packaging, and Communication of Final Products</w:t>
      </w:r>
      <w:bookmarkEnd w:id="17"/>
    </w:p>
    <w:p w14:paraId="0EBC9160"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b/>
          <w:bCs/>
          <w:sz w:val="24"/>
          <w:szCs w:val="24"/>
        </w:rPr>
        <w:t>Purpose/Goal</w:t>
      </w:r>
      <w:r w:rsidRPr="00EF3BB0">
        <w:rPr>
          <w:rFonts w:ascii="Arial" w:eastAsia="MS Mincho" w:hAnsi="Arial" w:cs="Arial"/>
          <w:sz w:val="24"/>
          <w:szCs w:val="24"/>
        </w:rPr>
        <w:t xml:space="preserve">: To ensure that all deliverables produced under this assignment are </w:t>
      </w:r>
      <w:r>
        <w:rPr>
          <w:rFonts w:ascii="Arial" w:eastAsia="MS Mincho" w:hAnsi="Arial" w:cs="Arial"/>
          <w:sz w:val="24"/>
          <w:szCs w:val="24"/>
        </w:rPr>
        <w:t>finalised</w:t>
      </w:r>
      <w:r w:rsidRPr="00EF3BB0">
        <w:rPr>
          <w:rFonts w:ascii="Arial" w:eastAsia="MS Mincho" w:hAnsi="Arial" w:cs="Arial"/>
          <w:sz w:val="24"/>
          <w:szCs w:val="24"/>
        </w:rPr>
        <w:t xml:space="preserve">, quality-assured, user-friendly, and accessible to a wide range of audiences, including policymakers, technical experts, district stakeholders, development partners, and community </w:t>
      </w:r>
      <w:r>
        <w:rPr>
          <w:rFonts w:ascii="Arial" w:eastAsia="MS Mincho" w:hAnsi="Arial" w:cs="Arial"/>
          <w:sz w:val="24"/>
          <w:szCs w:val="24"/>
        </w:rPr>
        <w:t>organisations</w:t>
      </w:r>
      <w:r w:rsidRPr="00EF3BB0">
        <w:rPr>
          <w:rFonts w:ascii="Arial" w:eastAsia="MS Mincho" w:hAnsi="Arial" w:cs="Arial"/>
          <w:sz w:val="24"/>
          <w:szCs w:val="24"/>
        </w:rPr>
        <w:t>. This work stream ensures that the revised Shire Basin Plan is not only technically sound but also packaged for implementation, advocacy, and learning.</w:t>
      </w:r>
    </w:p>
    <w:p w14:paraId="7321D854" w14:textId="77777777" w:rsidR="001B739B" w:rsidRPr="00EF3BB0" w:rsidRDefault="001B739B" w:rsidP="001B739B">
      <w:pPr>
        <w:jc w:val="both"/>
        <w:rPr>
          <w:rFonts w:ascii="Arial" w:eastAsia="MS Mincho" w:hAnsi="Arial" w:cs="Arial"/>
          <w:b/>
          <w:bCs/>
          <w:sz w:val="24"/>
          <w:szCs w:val="24"/>
        </w:rPr>
      </w:pPr>
      <w:r w:rsidRPr="00EF3BB0">
        <w:rPr>
          <w:rFonts w:ascii="Arial" w:eastAsia="MS Mincho" w:hAnsi="Arial" w:cs="Arial"/>
          <w:b/>
          <w:bCs/>
          <w:sz w:val="24"/>
          <w:szCs w:val="24"/>
        </w:rPr>
        <w:t>Key Activities:</w:t>
      </w:r>
    </w:p>
    <w:p w14:paraId="74750127" w14:textId="77777777" w:rsidR="001B739B" w:rsidRPr="00EF3BB0" w:rsidRDefault="001B739B" w:rsidP="001B739B">
      <w:pPr>
        <w:numPr>
          <w:ilvl w:val="0"/>
          <w:numId w:val="31"/>
        </w:numPr>
        <w:spacing w:after="0" w:line="240" w:lineRule="auto"/>
        <w:jc w:val="both"/>
        <w:rPr>
          <w:rFonts w:ascii="Arial" w:eastAsia="MS Gothic" w:hAnsi="Arial" w:cs="Arial"/>
          <w:color w:val="000000"/>
          <w:sz w:val="24"/>
          <w:szCs w:val="24"/>
        </w:rPr>
      </w:pPr>
      <w:r>
        <w:rPr>
          <w:rFonts w:ascii="Arial" w:eastAsia="MS Gothic" w:hAnsi="Arial" w:cs="Arial"/>
          <w:color w:val="000000"/>
          <w:sz w:val="24"/>
          <w:szCs w:val="24"/>
        </w:rPr>
        <w:t xml:space="preserve"> Finalise</w:t>
      </w:r>
      <w:r w:rsidRPr="00EF3BB0">
        <w:rPr>
          <w:rFonts w:ascii="Arial" w:eastAsia="MS Gothic" w:hAnsi="Arial" w:cs="Arial"/>
          <w:color w:val="000000"/>
          <w:sz w:val="24"/>
          <w:szCs w:val="24"/>
        </w:rPr>
        <w:t xml:space="preserve"> all chapters and annexes of the Shire Basin Management Plan (2025–2045), incorporating stakeholder feedback, government inputs, and quality assurance revisions.</w:t>
      </w:r>
    </w:p>
    <w:p w14:paraId="47BA3213" w14:textId="77777777" w:rsidR="001B739B" w:rsidRPr="00EF3BB0" w:rsidRDefault="001B739B" w:rsidP="001B739B">
      <w:pPr>
        <w:numPr>
          <w:ilvl w:val="0"/>
          <w:numId w:val="31"/>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Prepare a professional, publication-ready version of the Basin Plan with high-quality layout, consistent formatting, embedded visuals (maps, charts, photos), and appropriate branding aligned with national and donor standards.</w:t>
      </w:r>
    </w:p>
    <w:p w14:paraId="4D1FD4F3" w14:textId="77777777" w:rsidR="001B739B" w:rsidRPr="00EF3BB0" w:rsidRDefault="001B739B" w:rsidP="001B739B">
      <w:pPr>
        <w:numPr>
          <w:ilvl w:val="0"/>
          <w:numId w:val="31"/>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 xml:space="preserve">Prepare Executive Summaries oriented to various </w:t>
      </w:r>
      <w:r>
        <w:rPr>
          <w:rFonts w:ascii="Arial" w:eastAsia="MS Gothic" w:hAnsi="Arial" w:cs="Arial"/>
          <w:color w:val="000000"/>
          <w:sz w:val="24"/>
          <w:szCs w:val="24"/>
        </w:rPr>
        <w:t>audiences</w:t>
      </w:r>
      <w:r w:rsidRPr="00EF3BB0">
        <w:rPr>
          <w:rFonts w:ascii="Arial" w:eastAsia="MS Gothic" w:hAnsi="Arial" w:cs="Arial"/>
          <w:color w:val="000000"/>
          <w:sz w:val="24"/>
          <w:szCs w:val="24"/>
        </w:rPr>
        <w:t xml:space="preserve"> (policy makers, public, technical and academic, sectorally focused, for </w:t>
      </w:r>
      <w:r>
        <w:rPr>
          <w:rFonts w:ascii="Arial" w:eastAsia="MS Gothic" w:hAnsi="Arial" w:cs="Arial"/>
          <w:color w:val="000000"/>
          <w:sz w:val="24"/>
          <w:szCs w:val="24"/>
        </w:rPr>
        <w:t xml:space="preserve">the </w:t>
      </w:r>
      <w:r w:rsidRPr="00EF3BB0">
        <w:rPr>
          <w:rFonts w:ascii="Arial" w:eastAsia="MS Gothic" w:hAnsi="Arial" w:cs="Arial"/>
          <w:color w:val="000000"/>
          <w:sz w:val="24"/>
          <w:szCs w:val="24"/>
        </w:rPr>
        <w:t>private sector, for local authorities)</w:t>
      </w:r>
    </w:p>
    <w:p w14:paraId="59394425" w14:textId="77777777" w:rsidR="001B739B" w:rsidRPr="00EF3BB0" w:rsidRDefault="001B739B" w:rsidP="001B739B">
      <w:pPr>
        <w:numPr>
          <w:ilvl w:val="0"/>
          <w:numId w:val="31"/>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 xml:space="preserve">Develop an Investment Prospectus that </w:t>
      </w:r>
      <w:r>
        <w:rPr>
          <w:rFonts w:ascii="Arial" w:eastAsia="MS Gothic" w:hAnsi="Arial" w:cs="Arial"/>
          <w:color w:val="000000"/>
          <w:sz w:val="24"/>
          <w:szCs w:val="24"/>
        </w:rPr>
        <w:t>synthesises</w:t>
      </w:r>
      <w:r w:rsidRPr="00EF3BB0">
        <w:rPr>
          <w:rFonts w:ascii="Arial" w:eastAsia="MS Gothic" w:hAnsi="Arial" w:cs="Arial"/>
          <w:color w:val="000000"/>
          <w:sz w:val="24"/>
          <w:szCs w:val="24"/>
        </w:rPr>
        <w:t xml:space="preserve"> key projects from the Investment Plan, targeting financing institutions and government decision-makers, with summaries of costs, impacts, implementation arrangements, and alignment with national priorities.</w:t>
      </w:r>
    </w:p>
    <w:p w14:paraId="04F81F6E" w14:textId="77777777" w:rsidR="001B739B" w:rsidRPr="00EF3BB0" w:rsidRDefault="001B739B" w:rsidP="001B739B">
      <w:pPr>
        <w:numPr>
          <w:ilvl w:val="0"/>
          <w:numId w:val="31"/>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Produce decision-support tools and visuals, including GIS-based investment maps, planning zone illustrations, infographics of basin issues, and timelines or flowcharts to support implementation.</w:t>
      </w:r>
    </w:p>
    <w:p w14:paraId="3DDA6639" w14:textId="77777777" w:rsidR="001B739B" w:rsidRPr="00EF3BB0" w:rsidRDefault="001B739B" w:rsidP="001B739B">
      <w:pPr>
        <w:numPr>
          <w:ilvl w:val="0"/>
          <w:numId w:val="31"/>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In the abovementioned portal</w:t>
      </w:r>
      <w:r>
        <w:rPr>
          <w:rFonts w:ascii="Arial" w:eastAsia="MS Gothic" w:hAnsi="Arial" w:cs="Arial"/>
          <w:color w:val="000000"/>
          <w:sz w:val="24"/>
          <w:szCs w:val="24"/>
        </w:rPr>
        <w:t>,</w:t>
      </w:r>
      <w:r w:rsidRPr="00EF3BB0">
        <w:rPr>
          <w:rFonts w:ascii="Arial" w:eastAsia="MS Gothic" w:hAnsi="Arial" w:cs="Arial"/>
          <w:color w:val="000000"/>
          <w:sz w:val="24"/>
          <w:szCs w:val="24"/>
        </w:rPr>
        <w:t xml:space="preserve"> develop a </w:t>
      </w:r>
      <w:r>
        <w:rPr>
          <w:rFonts w:ascii="Arial" w:eastAsia="MS Gothic" w:hAnsi="Arial" w:cs="Arial"/>
          <w:color w:val="000000"/>
          <w:sz w:val="24"/>
          <w:szCs w:val="24"/>
        </w:rPr>
        <w:t>publicly</w:t>
      </w:r>
      <w:r w:rsidRPr="00EF3BB0">
        <w:rPr>
          <w:rFonts w:ascii="Arial" w:eastAsia="MS Gothic" w:hAnsi="Arial" w:cs="Arial"/>
          <w:color w:val="000000"/>
          <w:sz w:val="24"/>
          <w:szCs w:val="24"/>
        </w:rPr>
        <w:t xml:space="preserve"> accessible digital module for knowledge and </w:t>
      </w:r>
      <w:r>
        <w:rPr>
          <w:rFonts w:ascii="Arial" w:eastAsia="MS Gothic" w:hAnsi="Arial" w:cs="Arial"/>
          <w:color w:val="000000"/>
          <w:sz w:val="24"/>
          <w:szCs w:val="24"/>
        </w:rPr>
        <w:t>databases</w:t>
      </w:r>
      <w:r w:rsidRPr="00EF3BB0">
        <w:rPr>
          <w:rFonts w:ascii="Arial" w:eastAsia="MS Gothic" w:hAnsi="Arial" w:cs="Arial"/>
          <w:color w:val="000000"/>
          <w:sz w:val="24"/>
          <w:szCs w:val="24"/>
        </w:rPr>
        <w:t>, spatial imaging, reports, draft and final plans, etc.</w:t>
      </w:r>
    </w:p>
    <w:p w14:paraId="7E907970" w14:textId="77777777" w:rsidR="001B739B" w:rsidRPr="00EF3BB0" w:rsidRDefault="001B739B" w:rsidP="001B739B">
      <w:pPr>
        <w:numPr>
          <w:ilvl w:val="0"/>
          <w:numId w:val="31"/>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Ensure that all knowledge products are aligned with Malawi government systems and can be hosted on official platforms (e.g., NWRA or Ministry of Water websites), with editable versions provided for future updates.</w:t>
      </w:r>
    </w:p>
    <w:p w14:paraId="078FAAA3" w14:textId="77777777" w:rsidR="001B739B" w:rsidRPr="00EF3BB0" w:rsidRDefault="001B739B" w:rsidP="001B739B">
      <w:pPr>
        <w:numPr>
          <w:ilvl w:val="0"/>
          <w:numId w:val="31"/>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lastRenderedPageBreak/>
        <w:t>Prepare and submit an indexed digital archive of all outputs, datasets, graphics, and source documentation for transfer to the client.</w:t>
      </w:r>
    </w:p>
    <w:p w14:paraId="2D91E6E3" w14:textId="77777777" w:rsidR="001B739B" w:rsidRPr="00EF3BB0" w:rsidRDefault="001B739B" w:rsidP="001B739B">
      <w:pPr>
        <w:numPr>
          <w:ilvl w:val="0"/>
          <w:numId w:val="31"/>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Support preparation and facilitation of a final high-level dissemination workshop for national stakeholders and development partners.</w:t>
      </w:r>
    </w:p>
    <w:p w14:paraId="51536ABB" w14:textId="77777777" w:rsidR="001B739B" w:rsidRPr="00EF3BB0" w:rsidRDefault="001B739B" w:rsidP="001B739B">
      <w:pPr>
        <w:spacing w:after="0" w:line="240" w:lineRule="auto"/>
        <w:ind w:left="720"/>
        <w:jc w:val="both"/>
        <w:rPr>
          <w:rFonts w:ascii="Arial" w:eastAsia="MS Gothic" w:hAnsi="Arial" w:cs="Arial"/>
          <w:color w:val="000000"/>
          <w:sz w:val="24"/>
          <w:szCs w:val="24"/>
        </w:rPr>
      </w:pPr>
    </w:p>
    <w:p w14:paraId="083260BA" w14:textId="77777777" w:rsidR="001B739B" w:rsidRPr="00EF3BB0" w:rsidRDefault="001B739B" w:rsidP="001B739B">
      <w:pPr>
        <w:jc w:val="both"/>
        <w:rPr>
          <w:rFonts w:ascii="Arial" w:eastAsia="MS Mincho" w:hAnsi="Arial" w:cs="Arial"/>
          <w:b/>
          <w:bCs/>
          <w:sz w:val="24"/>
          <w:szCs w:val="24"/>
        </w:rPr>
      </w:pPr>
      <w:r w:rsidRPr="00EF3BB0">
        <w:rPr>
          <w:rFonts w:ascii="Arial" w:eastAsia="MS Mincho" w:hAnsi="Arial" w:cs="Arial"/>
          <w:b/>
          <w:bCs/>
          <w:sz w:val="24"/>
          <w:szCs w:val="24"/>
        </w:rPr>
        <w:t>Expected Outputs:</w:t>
      </w:r>
    </w:p>
    <w:p w14:paraId="0FB57C6A" w14:textId="77777777" w:rsidR="001B739B" w:rsidRPr="00EF3BB0" w:rsidRDefault="001B739B" w:rsidP="001B739B">
      <w:pPr>
        <w:numPr>
          <w:ilvl w:val="0"/>
          <w:numId w:val="32"/>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Final, publication-ready version of the Shire Catchment Management Plan (2025–2045).</w:t>
      </w:r>
    </w:p>
    <w:p w14:paraId="4072B4DE" w14:textId="77777777" w:rsidR="001B739B" w:rsidRPr="00EF3BB0" w:rsidRDefault="001B739B" w:rsidP="001B739B">
      <w:pPr>
        <w:numPr>
          <w:ilvl w:val="0"/>
          <w:numId w:val="32"/>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A professionally designed Investment Prospectus including 5–12 top priority projects.</w:t>
      </w:r>
    </w:p>
    <w:p w14:paraId="0B9171A2" w14:textId="77777777" w:rsidR="001B739B" w:rsidRPr="00EF3BB0" w:rsidRDefault="001B739B" w:rsidP="001B739B">
      <w:pPr>
        <w:numPr>
          <w:ilvl w:val="0"/>
          <w:numId w:val="32"/>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Suite of communication materials, including policy briefs, infographics, and presentations.</w:t>
      </w:r>
    </w:p>
    <w:p w14:paraId="65C1042E" w14:textId="77777777" w:rsidR="001B739B" w:rsidRPr="00EF3BB0" w:rsidRDefault="001B739B" w:rsidP="001B739B">
      <w:pPr>
        <w:numPr>
          <w:ilvl w:val="0"/>
          <w:numId w:val="32"/>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GIS maps, shape files, and annotated spatial data products for NWRA integration.</w:t>
      </w:r>
    </w:p>
    <w:p w14:paraId="38CA389F" w14:textId="77777777" w:rsidR="001B739B" w:rsidRPr="00EF3BB0" w:rsidRDefault="001B739B" w:rsidP="001B739B">
      <w:pPr>
        <w:numPr>
          <w:ilvl w:val="0"/>
          <w:numId w:val="32"/>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 xml:space="preserve">A fully </w:t>
      </w:r>
      <w:r>
        <w:rPr>
          <w:rFonts w:ascii="Arial" w:eastAsia="MS Gothic" w:hAnsi="Arial" w:cs="Arial"/>
          <w:color w:val="000000"/>
          <w:sz w:val="24"/>
          <w:szCs w:val="24"/>
        </w:rPr>
        <w:t>organised</w:t>
      </w:r>
      <w:r w:rsidRPr="00EF3BB0">
        <w:rPr>
          <w:rFonts w:ascii="Arial" w:eastAsia="MS Gothic" w:hAnsi="Arial" w:cs="Arial"/>
          <w:color w:val="000000"/>
          <w:sz w:val="24"/>
          <w:szCs w:val="24"/>
        </w:rPr>
        <w:t xml:space="preserve"> digital and hard-copy archive of all deliverables, ready for handover, available on the new digital platform in NWRA</w:t>
      </w:r>
    </w:p>
    <w:p w14:paraId="40EAF26B" w14:textId="77777777" w:rsidR="001B739B" w:rsidRPr="00EF3BB0" w:rsidRDefault="001B739B" w:rsidP="001B739B">
      <w:pPr>
        <w:numPr>
          <w:ilvl w:val="0"/>
          <w:numId w:val="32"/>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Summary workshop report and participant engagement log from the final dissemination event.</w:t>
      </w:r>
    </w:p>
    <w:p w14:paraId="3AFAC0C7" w14:textId="3B87DD5C" w:rsidR="001B739B" w:rsidRPr="001B739B" w:rsidRDefault="001B739B" w:rsidP="001B739B">
      <w:pPr>
        <w:numPr>
          <w:ilvl w:val="0"/>
          <w:numId w:val="32"/>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Formal presentation of the final plan and key products to NWRA and PCU.</w:t>
      </w:r>
    </w:p>
    <w:p w14:paraId="77DC1038" w14:textId="04BFE0FA" w:rsidR="00621F35" w:rsidRPr="00395B3F" w:rsidRDefault="00E42251" w:rsidP="00A231BF">
      <w:pPr>
        <w:pStyle w:val="Heading1"/>
        <w:rPr>
          <w:rFonts w:ascii="Arial" w:eastAsia="Times New Roman" w:hAnsi="Arial" w:cs="Arial"/>
          <w:sz w:val="24"/>
          <w:szCs w:val="24"/>
        </w:rPr>
      </w:pPr>
      <w:r w:rsidRPr="00395B3F">
        <w:rPr>
          <w:rFonts w:ascii="Arial" w:hAnsi="Arial" w:cs="Arial"/>
          <w:sz w:val="24"/>
          <w:szCs w:val="24"/>
        </w:rPr>
        <w:t>4.0 Deliverables</w:t>
      </w:r>
      <w:r w:rsidR="00773D0E" w:rsidRPr="00395B3F">
        <w:rPr>
          <w:rFonts w:ascii="Arial" w:hAnsi="Arial" w:cs="Arial"/>
          <w:sz w:val="24"/>
          <w:szCs w:val="24"/>
        </w:rPr>
        <w:t xml:space="preserve"> and Payment Schedules</w:t>
      </w:r>
      <w:bookmarkEnd w:id="14"/>
    </w:p>
    <w:p w14:paraId="506722B6" w14:textId="7F705F6E" w:rsidR="00F735EE" w:rsidRPr="00395B3F" w:rsidRDefault="00621F35" w:rsidP="00C7582E">
      <w:pPr>
        <w:jc w:val="both"/>
        <w:rPr>
          <w:rFonts w:ascii="Arial" w:hAnsi="Arial" w:cs="Arial"/>
          <w:sz w:val="24"/>
          <w:szCs w:val="24"/>
        </w:rPr>
      </w:pPr>
      <w:r w:rsidRPr="00395B3F">
        <w:rPr>
          <w:rFonts w:ascii="Arial" w:hAnsi="Arial" w:cs="Arial"/>
          <w:sz w:val="24"/>
          <w:szCs w:val="24"/>
        </w:rPr>
        <w:t>The Consultant shall deliver the following outputs</w:t>
      </w:r>
      <w:r w:rsidR="006F579B" w:rsidRPr="00395B3F">
        <w:rPr>
          <w:rFonts w:ascii="Arial" w:hAnsi="Arial" w:cs="Arial"/>
          <w:sz w:val="24"/>
          <w:szCs w:val="24"/>
        </w:rPr>
        <w:t xml:space="preserve"> (Table 1).</w:t>
      </w:r>
      <w:r w:rsidRPr="00395B3F">
        <w:rPr>
          <w:rFonts w:ascii="Arial" w:hAnsi="Arial" w:cs="Arial"/>
          <w:sz w:val="24"/>
          <w:szCs w:val="24"/>
        </w:rPr>
        <w:t xml:space="preserve"> as part of the assignment. Each deliverable is aligned with key milestones in the work plan and corresponds to the major components of the scope of services</w:t>
      </w:r>
      <w:r w:rsidR="006F579B" w:rsidRPr="00395B3F">
        <w:rPr>
          <w:rFonts w:ascii="Arial" w:hAnsi="Arial" w:cs="Arial"/>
          <w:sz w:val="24"/>
          <w:szCs w:val="24"/>
        </w:rPr>
        <w:t>.</w:t>
      </w:r>
      <w:r w:rsidR="00D3015A" w:rsidRPr="00395B3F">
        <w:rPr>
          <w:rFonts w:ascii="Arial" w:hAnsi="Arial" w:cs="Arial"/>
          <w:sz w:val="24"/>
          <w:szCs w:val="24"/>
        </w:rPr>
        <w:t xml:space="preserve"> Table 2 shows the indicative payment schedule.</w:t>
      </w:r>
    </w:p>
    <w:p w14:paraId="1FAB8F63" w14:textId="47187776" w:rsidR="008357E6" w:rsidRPr="00395B3F" w:rsidRDefault="00F735EE" w:rsidP="00224B96">
      <w:pPr>
        <w:rPr>
          <w:rFonts w:ascii="Arial" w:hAnsi="Arial" w:cs="Arial"/>
          <w:sz w:val="24"/>
          <w:szCs w:val="24"/>
        </w:rPr>
      </w:pPr>
      <w:r w:rsidRPr="00395B3F">
        <w:rPr>
          <w:rFonts w:ascii="Arial" w:hAnsi="Arial" w:cs="Arial"/>
          <w:b/>
          <w:sz w:val="24"/>
          <w:szCs w:val="24"/>
        </w:rPr>
        <w:t xml:space="preserve">Table </w:t>
      </w:r>
      <w:r w:rsidR="0015241E" w:rsidRPr="00395B3F">
        <w:rPr>
          <w:rFonts w:ascii="Arial" w:hAnsi="Arial" w:cs="Arial"/>
          <w:b/>
          <w:sz w:val="24"/>
          <w:szCs w:val="24"/>
        </w:rPr>
        <w:t>1</w:t>
      </w:r>
      <w:r w:rsidR="0015241E" w:rsidRPr="00395B3F">
        <w:rPr>
          <w:rFonts w:ascii="Arial" w:hAnsi="Arial" w:cs="Arial"/>
          <w:sz w:val="24"/>
          <w:szCs w:val="24"/>
        </w:rPr>
        <w:t xml:space="preserve">. </w:t>
      </w:r>
      <w:r w:rsidR="008357E6" w:rsidRPr="00395B3F">
        <w:rPr>
          <w:rFonts w:ascii="Arial" w:hAnsi="Arial" w:cs="Arial"/>
          <w:sz w:val="24"/>
          <w:szCs w:val="24"/>
        </w:rPr>
        <w:t xml:space="preserve">Deliverables and Timeline for </w:t>
      </w:r>
      <w:r w:rsidR="00405390" w:rsidRPr="00395B3F">
        <w:rPr>
          <w:rFonts w:ascii="Arial" w:hAnsi="Arial" w:cs="Arial"/>
          <w:sz w:val="24"/>
          <w:szCs w:val="24"/>
        </w:rPr>
        <w:t xml:space="preserve">Inclusive </w:t>
      </w:r>
      <w:r w:rsidR="008357E6" w:rsidRPr="00395B3F">
        <w:rPr>
          <w:rFonts w:ascii="Arial" w:hAnsi="Arial" w:cs="Arial"/>
          <w:sz w:val="24"/>
          <w:szCs w:val="24"/>
        </w:rPr>
        <w:t>Shire River Basin Management Plan Consultancy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4007"/>
        <w:gridCol w:w="1800"/>
        <w:gridCol w:w="1800"/>
      </w:tblGrid>
      <w:tr w:rsidR="00B7266F" w:rsidRPr="00395B3F" w14:paraId="77A0A5D3" w14:textId="77777777" w:rsidTr="00441F31">
        <w:trPr>
          <w:trHeight w:val="557"/>
        </w:trPr>
        <w:tc>
          <w:tcPr>
            <w:tcW w:w="0" w:type="auto"/>
          </w:tcPr>
          <w:p w14:paraId="18E56BE7" w14:textId="77777777" w:rsidR="00B7266F" w:rsidRPr="00395B3F" w:rsidRDefault="00B7266F" w:rsidP="00441F31">
            <w:pPr>
              <w:spacing w:after="0" w:line="240" w:lineRule="auto"/>
              <w:jc w:val="center"/>
              <w:rPr>
                <w:rFonts w:ascii="Arial" w:hAnsi="Arial" w:cs="Arial"/>
                <w:b/>
                <w:bCs/>
                <w:sz w:val="24"/>
                <w:szCs w:val="24"/>
                <w:lang w:val="en-GB"/>
              </w:rPr>
            </w:pPr>
            <w:r w:rsidRPr="00395B3F">
              <w:rPr>
                <w:rFonts w:ascii="Arial" w:hAnsi="Arial" w:cs="Arial"/>
                <w:b/>
                <w:bCs/>
                <w:sz w:val="24"/>
                <w:szCs w:val="24"/>
                <w:lang w:val="en-GB"/>
              </w:rPr>
              <w:t>Report</w:t>
            </w:r>
          </w:p>
          <w:p w14:paraId="3469405B" w14:textId="77777777" w:rsidR="00B7266F" w:rsidRPr="00395B3F" w:rsidRDefault="00B7266F" w:rsidP="00441F31">
            <w:pPr>
              <w:spacing w:after="0" w:line="240" w:lineRule="auto"/>
              <w:jc w:val="center"/>
              <w:rPr>
                <w:rFonts w:ascii="Arial" w:hAnsi="Arial" w:cs="Arial"/>
                <w:b/>
                <w:bCs/>
                <w:sz w:val="24"/>
                <w:szCs w:val="24"/>
                <w:lang w:val="en-GB"/>
              </w:rPr>
            </w:pPr>
            <w:r w:rsidRPr="00395B3F">
              <w:rPr>
                <w:rFonts w:ascii="Arial" w:hAnsi="Arial" w:cs="Arial"/>
                <w:b/>
                <w:bCs/>
                <w:sz w:val="24"/>
                <w:szCs w:val="24"/>
                <w:lang w:val="en-GB"/>
              </w:rPr>
              <w:t>No:</w:t>
            </w:r>
          </w:p>
        </w:tc>
        <w:tc>
          <w:tcPr>
            <w:tcW w:w="4007" w:type="dxa"/>
          </w:tcPr>
          <w:p w14:paraId="44D6A8D1" w14:textId="77777777" w:rsidR="00B7266F" w:rsidRPr="00395B3F" w:rsidRDefault="00B7266F" w:rsidP="00441F31">
            <w:pPr>
              <w:spacing w:after="0" w:line="240" w:lineRule="auto"/>
              <w:jc w:val="center"/>
              <w:rPr>
                <w:rFonts w:ascii="Arial" w:hAnsi="Arial" w:cs="Arial"/>
                <w:b/>
                <w:bCs/>
                <w:sz w:val="24"/>
                <w:szCs w:val="24"/>
                <w:lang w:val="en-GB"/>
              </w:rPr>
            </w:pPr>
            <w:r w:rsidRPr="00395B3F">
              <w:rPr>
                <w:rFonts w:ascii="Arial" w:hAnsi="Arial" w:cs="Arial"/>
                <w:b/>
                <w:bCs/>
                <w:sz w:val="24"/>
                <w:szCs w:val="24"/>
                <w:lang w:val="en-GB"/>
              </w:rPr>
              <w:t>Description</w:t>
            </w:r>
          </w:p>
        </w:tc>
        <w:tc>
          <w:tcPr>
            <w:tcW w:w="1800" w:type="dxa"/>
          </w:tcPr>
          <w:p w14:paraId="7A1737E2" w14:textId="77777777" w:rsidR="00B7266F" w:rsidRPr="00395B3F" w:rsidRDefault="00B7266F" w:rsidP="00441F31">
            <w:pPr>
              <w:spacing w:after="0" w:line="240" w:lineRule="auto"/>
              <w:jc w:val="center"/>
              <w:rPr>
                <w:rFonts w:ascii="Arial" w:hAnsi="Arial" w:cs="Arial"/>
                <w:b/>
                <w:bCs/>
                <w:sz w:val="24"/>
                <w:szCs w:val="24"/>
                <w:lang w:val="en-GB"/>
              </w:rPr>
            </w:pPr>
            <w:r w:rsidRPr="00395B3F">
              <w:rPr>
                <w:rFonts w:ascii="Arial" w:hAnsi="Arial" w:cs="Arial"/>
                <w:b/>
                <w:bCs/>
                <w:sz w:val="24"/>
                <w:szCs w:val="24"/>
                <w:lang w:val="en-GB"/>
              </w:rPr>
              <w:t>Duration in months</w:t>
            </w:r>
          </w:p>
        </w:tc>
        <w:tc>
          <w:tcPr>
            <w:tcW w:w="1800" w:type="dxa"/>
          </w:tcPr>
          <w:p w14:paraId="67C7D0C3" w14:textId="77777777" w:rsidR="00B7266F" w:rsidRPr="00395B3F" w:rsidRDefault="00B7266F" w:rsidP="00441F31">
            <w:pPr>
              <w:spacing w:after="0" w:line="240" w:lineRule="auto"/>
              <w:jc w:val="center"/>
              <w:rPr>
                <w:rFonts w:ascii="Arial" w:hAnsi="Arial" w:cs="Arial"/>
                <w:b/>
                <w:bCs/>
                <w:sz w:val="24"/>
                <w:szCs w:val="24"/>
                <w:lang w:val="en-GB"/>
              </w:rPr>
            </w:pPr>
            <w:r w:rsidRPr="00395B3F">
              <w:rPr>
                <w:rFonts w:ascii="Arial" w:hAnsi="Arial" w:cs="Arial"/>
                <w:b/>
                <w:bCs/>
                <w:sz w:val="24"/>
                <w:szCs w:val="24"/>
                <w:lang w:val="en-GB"/>
              </w:rPr>
              <w:t>Quantity</w:t>
            </w:r>
          </w:p>
        </w:tc>
      </w:tr>
      <w:tr w:rsidR="00B7266F" w:rsidRPr="00395B3F" w14:paraId="3595523D" w14:textId="77777777" w:rsidTr="00441F31">
        <w:tc>
          <w:tcPr>
            <w:tcW w:w="0" w:type="auto"/>
          </w:tcPr>
          <w:p w14:paraId="69067973" w14:textId="77777777" w:rsidR="00B7266F" w:rsidRPr="00395B3F" w:rsidRDefault="00B7266F" w:rsidP="00441F31">
            <w:pPr>
              <w:spacing w:after="0" w:line="240" w:lineRule="auto"/>
              <w:rPr>
                <w:rFonts w:ascii="Arial" w:hAnsi="Arial" w:cs="Arial"/>
                <w:sz w:val="24"/>
                <w:szCs w:val="24"/>
                <w:lang w:val="en-GB"/>
              </w:rPr>
            </w:pPr>
            <w:r w:rsidRPr="00395B3F">
              <w:rPr>
                <w:rFonts w:ascii="Arial" w:hAnsi="Arial" w:cs="Arial"/>
                <w:sz w:val="24"/>
                <w:szCs w:val="24"/>
                <w:lang w:val="en-GB"/>
              </w:rPr>
              <w:t>1</w:t>
            </w:r>
          </w:p>
        </w:tc>
        <w:tc>
          <w:tcPr>
            <w:tcW w:w="4007" w:type="dxa"/>
          </w:tcPr>
          <w:p w14:paraId="386E1CE6" w14:textId="77777777" w:rsidR="00B7266F" w:rsidRPr="00395B3F" w:rsidRDefault="00B7266F" w:rsidP="00441F31">
            <w:pPr>
              <w:spacing w:after="0" w:line="240" w:lineRule="auto"/>
              <w:rPr>
                <w:rFonts w:ascii="Arial" w:hAnsi="Arial" w:cs="Arial"/>
                <w:sz w:val="24"/>
                <w:szCs w:val="24"/>
                <w:lang w:val="en-GB"/>
              </w:rPr>
            </w:pPr>
            <w:r w:rsidRPr="00395B3F">
              <w:rPr>
                <w:rFonts w:ascii="Arial" w:hAnsi="Arial" w:cs="Arial"/>
                <w:sz w:val="24"/>
                <w:szCs w:val="24"/>
                <w:lang w:val="en-GB"/>
              </w:rPr>
              <w:t xml:space="preserve">Contract signing </w:t>
            </w:r>
          </w:p>
        </w:tc>
        <w:tc>
          <w:tcPr>
            <w:tcW w:w="1800" w:type="dxa"/>
          </w:tcPr>
          <w:p w14:paraId="73578183" w14:textId="77777777" w:rsidR="00B7266F" w:rsidRPr="00395B3F" w:rsidRDefault="00B7266F" w:rsidP="00441F31">
            <w:pPr>
              <w:spacing w:after="0" w:line="240" w:lineRule="auto"/>
              <w:jc w:val="center"/>
              <w:rPr>
                <w:rFonts w:ascii="Arial" w:hAnsi="Arial" w:cs="Arial"/>
                <w:sz w:val="24"/>
                <w:szCs w:val="24"/>
                <w:lang w:val="en-GB"/>
              </w:rPr>
            </w:pPr>
            <w:r w:rsidRPr="00395B3F">
              <w:rPr>
                <w:rFonts w:ascii="Arial" w:hAnsi="Arial" w:cs="Arial"/>
                <w:sz w:val="24"/>
                <w:szCs w:val="24"/>
                <w:lang w:val="en-GB"/>
              </w:rPr>
              <w:t>X=0</w:t>
            </w:r>
          </w:p>
        </w:tc>
        <w:tc>
          <w:tcPr>
            <w:tcW w:w="1800" w:type="dxa"/>
          </w:tcPr>
          <w:p w14:paraId="7F10763F" w14:textId="77777777" w:rsidR="00B7266F" w:rsidRPr="00395B3F" w:rsidRDefault="00B7266F" w:rsidP="00441F31">
            <w:pPr>
              <w:spacing w:after="0" w:line="240" w:lineRule="auto"/>
              <w:jc w:val="center"/>
              <w:rPr>
                <w:rFonts w:ascii="Arial" w:hAnsi="Arial" w:cs="Arial"/>
                <w:sz w:val="24"/>
                <w:szCs w:val="24"/>
                <w:lang w:val="en-GB"/>
              </w:rPr>
            </w:pPr>
          </w:p>
        </w:tc>
      </w:tr>
      <w:tr w:rsidR="00B7266F" w:rsidRPr="00395B3F" w14:paraId="1EB4E2BD" w14:textId="77777777" w:rsidTr="00441F31">
        <w:tc>
          <w:tcPr>
            <w:tcW w:w="0" w:type="auto"/>
          </w:tcPr>
          <w:p w14:paraId="3C80B1AC" w14:textId="77777777" w:rsidR="00B7266F" w:rsidRPr="00395B3F" w:rsidRDefault="00B7266F" w:rsidP="00441F31">
            <w:pPr>
              <w:spacing w:after="0" w:line="240" w:lineRule="auto"/>
              <w:rPr>
                <w:rFonts w:ascii="Arial" w:hAnsi="Arial" w:cs="Arial"/>
                <w:sz w:val="24"/>
                <w:szCs w:val="24"/>
                <w:lang w:val="en-GB"/>
              </w:rPr>
            </w:pPr>
            <w:r w:rsidRPr="00395B3F">
              <w:rPr>
                <w:rFonts w:ascii="Arial" w:hAnsi="Arial" w:cs="Arial"/>
                <w:sz w:val="24"/>
                <w:szCs w:val="24"/>
                <w:lang w:val="en-GB"/>
              </w:rPr>
              <w:t>2</w:t>
            </w:r>
          </w:p>
        </w:tc>
        <w:tc>
          <w:tcPr>
            <w:tcW w:w="4007" w:type="dxa"/>
          </w:tcPr>
          <w:p w14:paraId="302CE036" w14:textId="77777777" w:rsidR="00B7266F" w:rsidRPr="00395B3F" w:rsidRDefault="00B7266F" w:rsidP="00441F31">
            <w:pPr>
              <w:spacing w:after="0" w:line="240" w:lineRule="auto"/>
              <w:rPr>
                <w:rFonts w:ascii="Arial" w:hAnsi="Arial" w:cs="Arial"/>
                <w:sz w:val="24"/>
                <w:szCs w:val="24"/>
                <w:lang w:val="en-GB"/>
              </w:rPr>
            </w:pPr>
            <w:r w:rsidRPr="00395B3F">
              <w:rPr>
                <w:rFonts w:ascii="Arial" w:hAnsi="Arial" w:cs="Arial"/>
                <w:sz w:val="24"/>
                <w:szCs w:val="24"/>
                <w:lang w:val="en-GB"/>
              </w:rPr>
              <w:t>Inception report</w:t>
            </w:r>
          </w:p>
        </w:tc>
        <w:tc>
          <w:tcPr>
            <w:tcW w:w="1800" w:type="dxa"/>
          </w:tcPr>
          <w:p w14:paraId="44A25175" w14:textId="77777777" w:rsidR="00B7266F" w:rsidRPr="00395B3F" w:rsidRDefault="00B7266F" w:rsidP="00441F31">
            <w:pPr>
              <w:spacing w:after="0" w:line="240" w:lineRule="auto"/>
              <w:jc w:val="center"/>
              <w:rPr>
                <w:rFonts w:ascii="Arial" w:hAnsi="Arial" w:cs="Arial"/>
                <w:sz w:val="24"/>
                <w:szCs w:val="24"/>
                <w:lang w:val="en-GB"/>
              </w:rPr>
            </w:pPr>
            <w:r w:rsidRPr="00395B3F">
              <w:rPr>
                <w:rFonts w:ascii="Arial" w:hAnsi="Arial" w:cs="Arial"/>
                <w:sz w:val="24"/>
                <w:szCs w:val="24"/>
                <w:lang w:val="en-GB"/>
              </w:rPr>
              <w:t>A=X+2</w:t>
            </w:r>
          </w:p>
        </w:tc>
        <w:tc>
          <w:tcPr>
            <w:tcW w:w="1800" w:type="dxa"/>
          </w:tcPr>
          <w:p w14:paraId="221BC72E" w14:textId="77777777" w:rsidR="00B7266F" w:rsidRPr="00395B3F" w:rsidRDefault="00B7266F" w:rsidP="00441F31">
            <w:pPr>
              <w:spacing w:after="0" w:line="240" w:lineRule="auto"/>
              <w:jc w:val="center"/>
              <w:rPr>
                <w:rFonts w:ascii="Arial" w:hAnsi="Arial" w:cs="Arial"/>
                <w:sz w:val="24"/>
                <w:szCs w:val="24"/>
                <w:lang w:val="en-GB"/>
              </w:rPr>
            </w:pPr>
            <w:r w:rsidRPr="00395B3F">
              <w:rPr>
                <w:rFonts w:ascii="Arial" w:hAnsi="Arial" w:cs="Arial"/>
                <w:sz w:val="24"/>
                <w:szCs w:val="24"/>
                <w:lang w:val="en-GB"/>
              </w:rPr>
              <w:t>10</w:t>
            </w:r>
          </w:p>
        </w:tc>
      </w:tr>
      <w:tr w:rsidR="00B7266F" w:rsidRPr="00395B3F" w14:paraId="09E3F702" w14:textId="77777777" w:rsidTr="00441F31">
        <w:tc>
          <w:tcPr>
            <w:tcW w:w="0" w:type="auto"/>
          </w:tcPr>
          <w:p w14:paraId="1C6B3AE3" w14:textId="77777777" w:rsidR="00B7266F" w:rsidRPr="00395B3F" w:rsidRDefault="00B7266F" w:rsidP="00441F31">
            <w:pPr>
              <w:spacing w:after="0" w:line="240" w:lineRule="auto"/>
              <w:rPr>
                <w:rFonts w:ascii="Arial" w:hAnsi="Arial" w:cs="Arial"/>
                <w:sz w:val="24"/>
                <w:szCs w:val="24"/>
                <w:lang w:val="en-GB"/>
              </w:rPr>
            </w:pPr>
            <w:r w:rsidRPr="00395B3F">
              <w:rPr>
                <w:rFonts w:ascii="Arial" w:hAnsi="Arial" w:cs="Arial"/>
                <w:sz w:val="24"/>
                <w:szCs w:val="24"/>
                <w:lang w:val="en-GB"/>
              </w:rPr>
              <w:t>3</w:t>
            </w:r>
          </w:p>
        </w:tc>
        <w:tc>
          <w:tcPr>
            <w:tcW w:w="4007" w:type="dxa"/>
          </w:tcPr>
          <w:p w14:paraId="58BEE237" w14:textId="77777777" w:rsidR="00B7266F" w:rsidRPr="00395B3F" w:rsidRDefault="00B7266F" w:rsidP="00441F31">
            <w:pPr>
              <w:spacing w:after="0" w:line="240" w:lineRule="auto"/>
              <w:rPr>
                <w:rFonts w:ascii="Arial" w:hAnsi="Arial" w:cs="Arial"/>
                <w:sz w:val="24"/>
                <w:szCs w:val="24"/>
                <w:lang w:val="en-GB"/>
              </w:rPr>
            </w:pPr>
            <w:r w:rsidRPr="00395B3F">
              <w:rPr>
                <w:rFonts w:ascii="Arial" w:hAnsi="Arial" w:cs="Arial"/>
                <w:bCs/>
                <w:sz w:val="24"/>
                <w:szCs w:val="24"/>
              </w:rPr>
              <w:t>Baseline Review and Situational Analysis</w:t>
            </w:r>
          </w:p>
        </w:tc>
        <w:tc>
          <w:tcPr>
            <w:tcW w:w="1800" w:type="dxa"/>
          </w:tcPr>
          <w:p w14:paraId="2DF94A53" w14:textId="77777777" w:rsidR="00B7266F" w:rsidRPr="00395B3F" w:rsidRDefault="00B7266F" w:rsidP="00441F31">
            <w:pPr>
              <w:spacing w:after="0" w:line="240" w:lineRule="auto"/>
              <w:jc w:val="center"/>
              <w:rPr>
                <w:rFonts w:ascii="Arial" w:hAnsi="Arial" w:cs="Arial"/>
                <w:sz w:val="24"/>
                <w:szCs w:val="24"/>
                <w:lang w:val="en-GB"/>
              </w:rPr>
            </w:pPr>
            <w:r w:rsidRPr="00395B3F">
              <w:rPr>
                <w:rFonts w:ascii="Arial" w:hAnsi="Arial" w:cs="Arial"/>
                <w:sz w:val="24"/>
                <w:szCs w:val="24"/>
                <w:lang w:val="en-GB"/>
              </w:rPr>
              <w:t>B=A+4</w:t>
            </w:r>
          </w:p>
        </w:tc>
        <w:tc>
          <w:tcPr>
            <w:tcW w:w="1800" w:type="dxa"/>
          </w:tcPr>
          <w:p w14:paraId="4FA50CAC" w14:textId="77777777" w:rsidR="00B7266F" w:rsidRPr="00395B3F" w:rsidRDefault="00B7266F" w:rsidP="00441F31">
            <w:pPr>
              <w:spacing w:after="0" w:line="240" w:lineRule="auto"/>
              <w:jc w:val="center"/>
              <w:rPr>
                <w:rFonts w:ascii="Arial" w:hAnsi="Arial" w:cs="Arial"/>
                <w:sz w:val="24"/>
                <w:szCs w:val="24"/>
                <w:lang w:val="en-GB"/>
              </w:rPr>
            </w:pPr>
            <w:r w:rsidRPr="00395B3F">
              <w:rPr>
                <w:rFonts w:ascii="Arial" w:hAnsi="Arial" w:cs="Arial"/>
                <w:sz w:val="24"/>
                <w:szCs w:val="24"/>
                <w:lang w:val="en-GB"/>
              </w:rPr>
              <w:t>10</w:t>
            </w:r>
          </w:p>
        </w:tc>
      </w:tr>
      <w:tr w:rsidR="00B7266F" w:rsidRPr="00395B3F" w14:paraId="71C6F37C" w14:textId="77777777" w:rsidTr="00441F31">
        <w:tc>
          <w:tcPr>
            <w:tcW w:w="0" w:type="auto"/>
          </w:tcPr>
          <w:p w14:paraId="0987B703" w14:textId="77777777" w:rsidR="00B7266F" w:rsidRPr="00395B3F" w:rsidRDefault="00B7266F" w:rsidP="00441F31">
            <w:pPr>
              <w:spacing w:after="0" w:line="240" w:lineRule="auto"/>
              <w:rPr>
                <w:rFonts w:ascii="Arial" w:hAnsi="Arial" w:cs="Arial"/>
                <w:sz w:val="24"/>
                <w:szCs w:val="24"/>
                <w:lang w:val="en-GB"/>
              </w:rPr>
            </w:pPr>
            <w:r w:rsidRPr="00395B3F">
              <w:rPr>
                <w:rFonts w:ascii="Arial" w:hAnsi="Arial" w:cs="Arial"/>
                <w:sz w:val="24"/>
                <w:szCs w:val="24"/>
                <w:lang w:val="en-GB"/>
              </w:rPr>
              <w:t>4</w:t>
            </w:r>
          </w:p>
        </w:tc>
        <w:tc>
          <w:tcPr>
            <w:tcW w:w="4007" w:type="dxa"/>
          </w:tcPr>
          <w:p w14:paraId="368492CE" w14:textId="453D75ED" w:rsidR="00B7266F" w:rsidRPr="00395B3F" w:rsidRDefault="00B7266F" w:rsidP="00441F31">
            <w:pPr>
              <w:spacing w:after="0" w:line="240" w:lineRule="auto"/>
              <w:rPr>
                <w:rFonts w:ascii="Arial" w:hAnsi="Arial" w:cs="Arial"/>
                <w:sz w:val="24"/>
                <w:szCs w:val="24"/>
                <w:lang w:val="en-GB"/>
              </w:rPr>
            </w:pPr>
            <w:r w:rsidRPr="00395B3F">
              <w:rPr>
                <w:rFonts w:ascii="Arial" w:hAnsi="Arial" w:cs="Arial"/>
                <w:sz w:val="24"/>
                <w:szCs w:val="24"/>
                <w:lang w:val="en-GB"/>
              </w:rPr>
              <w:t>Draft</w:t>
            </w:r>
            <w:r w:rsidR="002C031C" w:rsidRPr="00395B3F">
              <w:rPr>
                <w:rFonts w:ascii="Arial" w:hAnsi="Arial" w:cs="Arial"/>
                <w:sz w:val="24"/>
                <w:szCs w:val="24"/>
                <w:lang w:val="en-GB"/>
              </w:rPr>
              <w:t xml:space="preserve"> Catchment</w:t>
            </w:r>
            <w:r w:rsidRPr="00395B3F">
              <w:rPr>
                <w:rFonts w:ascii="Arial" w:hAnsi="Arial" w:cs="Arial"/>
                <w:sz w:val="24"/>
                <w:szCs w:val="24"/>
              </w:rPr>
              <w:t xml:space="preserve"> Management Plan</w:t>
            </w:r>
          </w:p>
        </w:tc>
        <w:tc>
          <w:tcPr>
            <w:tcW w:w="1800" w:type="dxa"/>
          </w:tcPr>
          <w:p w14:paraId="1700C2D4" w14:textId="77777777" w:rsidR="00B7266F" w:rsidRPr="00395B3F" w:rsidRDefault="00B7266F" w:rsidP="00441F31">
            <w:pPr>
              <w:spacing w:after="0" w:line="240" w:lineRule="auto"/>
              <w:jc w:val="center"/>
              <w:rPr>
                <w:rFonts w:ascii="Arial" w:hAnsi="Arial" w:cs="Arial"/>
                <w:sz w:val="24"/>
                <w:szCs w:val="24"/>
                <w:lang w:val="en-GB"/>
              </w:rPr>
            </w:pPr>
            <w:r w:rsidRPr="00395B3F">
              <w:rPr>
                <w:rFonts w:ascii="Arial" w:hAnsi="Arial" w:cs="Arial"/>
                <w:sz w:val="24"/>
                <w:szCs w:val="24"/>
                <w:lang w:val="en-GB"/>
              </w:rPr>
              <w:t>C=B+4</w:t>
            </w:r>
          </w:p>
        </w:tc>
        <w:tc>
          <w:tcPr>
            <w:tcW w:w="1800" w:type="dxa"/>
          </w:tcPr>
          <w:p w14:paraId="133EF844" w14:textId="77777777" w:rsidR="00B7266F" w:rsidRPr="00395B3F" w:rsidRDefault="00B7266F" w:rsidP="00441F31">
            <w:pPr>
              <w:spacing w:after="0" w:line="240" w:lineRule="auto"/>
              <w:jc w:val="center"/>
              <w:rPr>
                <w:rFonts w:ascii="Arial" w:hAnsi="Arial" w:cs="Arial"/>
                <w:sz w:val="24"/>
                <w:szCs w:val="24"/>
                <w:lang w:val="en-GB"/>
              </w:rPr>
            </w:pPr>
            <w:r w:rsidRPr="00395B3F">
              <w:rPr>
                <w:rFonts w:ascii="Arial" w:hAnsi="Arial" w:cs="Arial"/>
                <w:sz w:val="24"/>
                <w:szCs w:val="24"/>
                <w:lang w:val="en-GB"/>
              </w:rPr>
              <w:t>10</w:t>
            </w:r>
          </w:p>
        </w:tc>
      </w:tr>
      <w:tr w:rsidR="00B7266F" w:rsidRPr="00395B3F" w14:paraId="0F91ECBE" w14:textId="77777777" w:rsidTr="00441F31">
        <w:tc>
          <w:tcPr>
            <w:tcW w:w="0" w:type="auto"/>
          </w:tcPr>
          <w:p w14:paraId="7877D162" w14:textId="77777777" w:rsidR="00B7266F" w:rsidRPr="00395B3F" w:rsidRDefault="00B7266F" w:rsidP="00441F31">
            <w:pPr>
              <w:spacing w:after="0" w:line="240" w:lineRule="auto"/>
              <w:rPr>
                <w:rFonts w:ascii="Arial" w:hAnsi="Arial" w:cs="Arial"/>
                <w:sz w:val="24"/>
                <w:szCs w:val="24"/>
                <w:lang w:val="en-GB"/>
              </w:rPr>
            </w:pPr>
            <w:r w:rsidRPr="00395B3F">
              <w:rPr>
                <w:rFonts w:ascii="Arial" w:hAnsi="Arial" w:cs="Arial"/>
                <w:sz w:val="24"/>
                <w:szCs w:val="24"/>
                <w:lang w:val="en-GB"/>
              </w:rPr>
              <w:t>5</w:t>
            </w:r>
          </w:p>
        </w:tc>
        <w:tc>
          <w:tcPr>
            <w:tcW w:w="4007" w:type="dxa"/>
          </w:tcPr>
          <w:p w14:paraId="27A887D3" w14:textId="77777777" w:rsidR="00B7266F" w:rsidRPr="00395B3F" w:rsidRDefault="00B7266F" w:rsidP="00441F31">
            <w:pPr>
              <w:spacing w:after="0" w:line="240" w:lineRule="auto"/>
              <w:rPr>
                <w:rFonts w:ascii="Arial" w:hAnsi="Arial" w:cs="Arial"/>
                <w:sz w:val="24"/>
                <w:szCs w:val="24"/>
                <w:lang w:val="en-GB"/>
              </w:rPr>
            </w:pPr>
            <w:r w:rsidRPr="00395B3F">
              <w:rPr>
                <w:rFonts w:ascii="Arial" w:hAnsi="Arial" w:cs="Arial"/>
                <w:sz w:val="24"/>
                <w:szCs w:val="24"/>
              </w:rPr>
              <w:t>Draft Investment Plan</w:t>
            </w:r>
          </w:p>
        </w:tc>
        <w:tc>
          <w:tcPr>
            <w:tcW w:w="1800" w:type="dxa"/>
          </w:tcPr>
          <w:p w14:paraId="076F80CC" w14:textId="77777777" w:rsidR="00B7266F" w:rsidRPr="00395B3F" w:rsidRDefault="00B7266F" w:rsidP="00441F31">
            <w:pPr>
              <w:spacing w:after="0" w:line="240" w:lineRule="auto"/>
              <w:jc w:val="center"/>
              <w:rPr>
                <w:rFonts w:ascii="Arial" w:hAnsi="Arial" w:cs="Arial"/>
                <w:sz w:val="24"/>
                <w:szCs w:val="24"/>
                <w:lang w:val="en-GB"/>
              </w:rPr>
            </w:pPr>
            <w:r w:rsidRPr="00395B3F">
              <w:rPr>
                <w:rFonts w:ascii="Arial" w:hAnsi="Arial" w:cs="Arial"/>
                <w:sz w:val="24"/>
                <w:szCs w:val="24"/>
                <w:lang w:val="en-GB"/>
              </w:rPr>
              <w:t>D=C+3</w:t>
            </w:r>
          </w:p>
        </w:tc>
        <w:tc>
          <w:tcPr>
            <w:tcW w:w="1800" w:type="dxa"/>
          </w:tcPr>
          <w:p w14:paraId="5BACCF1A" w14:textId="77777777" w:rsidR="00B7266F" w:rsidRPr="00395B3F" w:rsidRDefault="00B7266F" w:rsidP="00441F31">
            <w:pPr>
              <w:spacing w:after="0" w:line="240" w:lineRule="auto"/>
              <w:jc w:val="center"/>
              <w:rPr>
                <w:rFonts w:ascii="Arial" w:hAnsi="Arial" w:cs="Arial"/>
                <w:sz w:val="24"/>
                <w:szCs w:val="24"/>
                <w:lang w:val="en-GB"/>
              </w:rPr>
            </w:pPr>
            <w:r w:rsidRPr="00395B3F">
              <w:rPr>
                <w:rFonts w:ascii="Arial" w:hAnsi="Arial" w:cs="Arial"/>
                <w:sz w:val="24"/>
                <w:szCs w:val="24"/>
                <w:lang w:val="en-GB"/>
              </w:rPr>
              <w:t>10</w:t>
            </w:r>
          </w:p>
        </w:tc>
      </w:tr>
      <w:tr w:rsidR="00B7266F" w:rsidRPr="00395B3F" w14:paraId="2CBBF167" w14:textId="77777777" w:rsidTr="00441F31">
        <w:tc>
          <w:tcPr>
            <w:tcW w:w="0" w:type="auto"/>
          </w:tcPr>
          <w:p w14:paraId="6C33F5C2" w14:textId="77777777" w:rsidR="00B7266F" w:rsidRPr="00395B3F" w:rsidRDefault="00B7266F" w:rsidP="00441F31">
            <w:pPr>
              <w:spacing w:after="0" w:line="240" w:lineRule="auto"/>
              <w:rPr>
                <w:rFonts w:ascii="Arial" w:hAnsi="Arial" w:cs="Arial"/>
                <w:sz w:val="24"/>
                <w:szCs w:val="24"/>
                <w:lang w:val="en-GB"/>
              </w:rPr>
            </w:pPr>
            <w:r w:rsidRPr="00395B3F">
              <w:rPr>
                <w:rFonts w:ascii="Arial" w:hAnsi="Arial" w:cs="Arial"/>
                <w:sz w:val="24"/>
                <w:szCs w:val="24"/>
                <w:lang w:val="en-GB"/>
              </w:rPr>
              <w:t>6</w:t>
            </w:r>
          </w:p>
        </w:tc>
        <w:tc>
          <w:tcPr>
            <w:tcW w:w="4007" w:type="dxa"/>
          </w:tcPr>
          <w:p w14:paraId="20681149" w14:textId="58DBB3DA" w:rsidR="00B7266F" w:rsidRPr="00395B3F" w:rsidRDefault="00B7266F" w:rsidP="00441F31">
            <w:pPr>
              <w:spacing w:after="0" w:line="240" w:lineRule="auto"/>
              <w:rPr>
                <w:rFonts w:ascii="Arial" w:hAnsi="Arial" w:cs="Arial"/>
                <w:sz w:val="24"/>
                <w:szCs w:val="24"/>
                <w:lang w:val="en-GB"/>
              </w:rPr>
            </w:pPr>
            <w:r w:rsidRPr="00395B3F">
              <w:rPr>
                <w:rFonts w:ascii="Arial" w:hAnsi="Arial" w:cs="Arial"/>
                <w:sz w:val="24"/>
                <w:szCs w:val="24"/>
                <w:lang w:val="en-GB"/>
              </w:rPr>
              <w:t>Final Reports (</w:t>
            </w:r>
            <w:r w:rsidR="002C031C" w:rsidRPr="00395B3F">
              <w:rPr>
                <w:rFonts w:ascii="Arial" w:hAnsi="Arial" w:cs="Arial"/>
                <w:sz w:val="24"/>
                <w:szCs w:val="24"/>
                <w:lang w:val="en-GB"/>
              </w:rPr>
              <w:t xml:space="preserve">catchment management </w:t>
            </w:r>
            <w:r w:rsidRPr="00395B3F">
              <w:rPr>
                <w:rFonts w:ascii="Arial" w:hAnsi="Arial" w:cs="Arial"/>
                <w:sz w:val="24"/>
                <w:szCs w:val="24"/>
                <w:lang w:val="en-GB"/>
              </w:rPr>
              <w:t>and Investment Plan</w:t>
            </w:r>
          </w:p>
        </w:tc>
        <w:tc>
          <w:tcPr>
            <w:tcW w:w="1800" w:type="dxa"/>
          </w:tcPr>
          <w:p w14:paraId="536BD018" w14:textId="77777777" w:rsidR="00B7266F" w:rsidRPr="00395B3F" w:rsidRDefault="00B7266F" w:rsidP="00441F31">
            <w:pPr>
              <w:spacing w:after="0" w:line="240" w:lineRule="auto"/>
              <w:jc w:val="center"/>
              <w:rPr>
                <w:rFonts w:ascii="Arial" w:hAnsi="Arial" w:cs="Arial"/>
                <w:sz w:val="24"/>
                <w:szCs w:val="24"/>
                <w:lang w:val="en-GB"/>
              </w:rPr>
            </w:pPr>
            <w:r w:rsidRPr="00395B3F">
              <w:rPr>
                <w:rFonts w:ascii="Arial" w:hAnsi="Arial" w:cs="Arial"/>
                <w:sz w:val="24"/>
                <w:szCs w:val="24"/>
                <w:lang w:val="en-GB"/>
              </w:rPr>
              <w:t>E=D+3</w:t>
            </w:r>
          </w:p>
        </w:tc>
        <w:tc>
          <w:tcPr>
            <w:tcW w:w="1800" w:type="dxa"/>
          </w:tcPr>
          <w:p w14:paraId="6A1B19DC" w14:textId="77777777" w:rsidR="00B7266F" w:rsidRPr="00395B3F" w:rsidRDefault="00B7266F" w:rsidP="00441F31">
            <w:pPr>
              <w:spacing w:after="0" w:line="240" w:lineRule="auto"/>
              <w:jc w:val="center"/>
              <w:rPr>
                <w:rFonts w:ascii="Arial" w:hAnsi="Arial" w:cs="Arial"/>
                <w:sz w:val="24"/>
                <w:szCs w:val="24"/>
                <w:lang w:val="en-GB"/>
              </w:rPr>
            </w:pPr>
            <w:r w:rsidRPr="00395B3F">
              <w:rPr>
                <w:rFonts w:ascii="Arial" w:hAnsi="Arial" w:cs="Arial"/>
                <w:sz w:val="24"/>
                <w:szCs w:val="24"/>
                <w:lang w:val="en-GB"/>
              </w:rPr>
              <w:t>10</w:t>
            </w:r>
          </w:p>
        </w:tc>
      </w:tr>
    </w:tbl>
    <w:p w14:paraId="10ABC056" w14:textId="13EA5CA9" w:rsidR="00B7266F" w:rsidRPr="00395B3F" w:rsidRDefault="00B7266F" w:rsidP="00224B96">
      <w:pPr>
        <w:rPr>
          <w:rFonts w:ascii="Arial" w:hAnsi="Arial" w:cs="Arial"/>
          <w:sz w:val="24"/>
          <w:szCs w:val="24"/>
        </w:rPr>
      </w:pPr>
    </w:p>
    <w:p w14:paraId="20F1756C" w14:textId="4E25FD22" w:rsidR="00D3015A" w:rsidRPr="00395B3F" w:rsidRDefault="00D3015A" w:rsidP="00224B96">
      <w:pPr>
        <w:rPr>
          <w:rFonts w:ascii="Arial" w:hAnsi="Arial" w:cs="Arial"/>
          <w:sz w:val="24"/>
          <w:szCs w:val="24"/>
        </w:rPr>
      </w:pPr>
    </w:p>
    <w:p w14:paraId="226CD520" w14:textId="0CFE4FB5" w:rsidR="00D3015A" w:rsidRPr="00395B3F" w:rsidRDefault="00D3015A" w:rsidP="00224B96">
      <w:pPr>
        <w:rPr>
          <w:rFonts w:ascii="Arial" w:hAnsi="Arial" w:cs="Arial"/>
          <w:sz w:val="24"/>
          <w:szCs w:val="24"/>
        </w:rPr>
      </w:pPr>
    </w:p>
    <w:p w14:paraId="13447B25" w14:textId="77777777" w:rsidR="00D3015A" w:rsidRPr="00395B3F" w:rsidRDefault="00D3015A" w:rsidP="00224B96">
      <w:pPr>
        <w:rPr>
          <w:rFonts w:ascii="Arial" w:hAnsi="Arial" w:cs="Arial"/>
          <w:sz w:val="24"/>
          <w:szCs w:val="24"/>
        </w:rPr>
      </w:pPr>
    </w:p>
    <w:p w14:paraId="5C50EF6A" w14:textId="597EEA2F" w:rsidR="00B7266F" w:rsidRPr="00395B3F" w:rsidRDefault="00D3015A" w:rsidP="00224B96">
      <w:pPr>
        <w:rPr>
          <w:rFonts w:ascii="Arial" w:hAnsi="Arial" w:cs="Arial"/>
          <w:sz w:val="24"/>
          <w:szCs w:val="24"/>
        </w:rPr>
      </w:pPr>
      <w:r w:rsidRPr="00395B3F">
        <w:rPr>
          <w:rFonts w:ascii="Arial" w:hAnsi="Arial" w:cs="Arial"/>
          <w:b/>
          <w:sz w:val="24"/>
          <w:szCs w:val="24"/>
        </w:rPr>
        <w:t>Table 2:</w:t>
      </w:r>
      <w:r w:rsidRPr="00395B3F">
        <w:rPr>
          <w:rFonts w:ascii="Arial" w:hAnsi="Arial" w:cs="Arial"/>
          <w:sz w:val="24"/>
          <w:szCs w:val="24"/>
        </w:rPr>
        <w:t xml:space="preserve"> Payment 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4367"/>
        <w:gridCol w:w="2790"/>
      </w:tblGrid>
      <w:tr w:rsidR="00D3015A" w:rsidRPr="00395B3F" w14:paraId="1841B9C1" w14:textId="77777777" w:rsidTr="00D3015A">
        <w:trPr>
          <w:trHeight w:val="557"/>
        </w:trPr>
        <w:tc>
          <w:tcPr>
            <w:tcW w:w="0" w:type="auto"/>
          </w:tcPr>
          <w:p w14:paraId="2C42F7C1" w14:textId="77777777" w:rsidR="00D3015A" w:rsidRPr="00395B3F" w:rsidRDefault="00D3015A" w:rsidP="00EA021C">
            <w:pPr>
              <w:spacing w:after="0" w:line="240" w:lineRule="auto"/>
              <w:jc w:val="center"/>
              <w:rPr>
                <w:rFonts w:ascii="Arial" w:hAnsi="Arial" w:cs="Arial"/>
                <w:b/>
                <w:bCs/>
                <w:sz w:val="24"/>
                <w:szCs w:val="24"/>
                <w:lang w:val="en-GB"/>
              </w:rPr>
            </w:pPr>
            <w:r w:rsidRPr="00395B3F">
              <w:rPr>
                <w:rFonts w:ascii="Arial" w:hAnsi="Arial" w:cs="Arial"/>
                <w:b/>
                <w:bCs/>
                <w:sz w:val="24"/>
                <w:szCs w:val="24"/>
                <w:lang w:val="en-GB"/>
              </w:rPr>
              <w:t>Report</w:t>
            </w:r>
          </w:p>
          <w:p w14:paraId="20277F15" w14:textId="77777777" w:rsidR="00D3015A" w:rsidRPr="00395B3F" w:rsidRDefault="00D3015A" w:rsidP="00EA021C">
            <w:pPr>
              <w:spacing w:after="0" w:line="240" w:lineRule="auto"/>
              <w:jc w:val="center"/>
              <w:rPr>
                <w:rFonts w:ascii="Arial" w:hAnsi="Arial" w:cs="Arial"/>
                <w:b/>
                <w:bCs/>
                <w:sz w:val="24"/>
                <w:szCs w:val="24"/>
                <w:lang w:val="en-GB"/>
              </w:rPr>
            </w:pPr>
            <w:r w:rsidRPr="00395B3F">
              <w:rPr>
                <w:rFonts w:ascii="Arial" w:hAnsi="Arial" w:cs="Arial"/>
                <w:b/>
                <w:bCs/>
                <w:sz w:val="24"/>
                <w:szCs w:val="24"/>
                <w:lang w:val="en-GB"/>
              </w:rPr>
              <w:t>No:</w:t>
            </w:r>
          </w:p>
        </w:tc>
        <w:tc>
          <w:tcPr>
            <w:tcW w:w="4367" w:type="dxa"/>
          </w:tcPr>
          <w:p w14:paraId="2643058C" w14:textId="77777777" w:rsidR="00D3015A" w:rsidRPr="00395B3F" w:rsidRDefault="00D3015A" w:rsidP="00EA021C">
            <w:pPr>
              <w:spacing w:after="0" w:line="240" w:lineRule="auto"/>
              <w:jc w:val="center"/>
              <w:rPr>
                <w:rFonts w:ascii="Arial" w:hAnsi="Arial" w:cs="Arial"/>
                <w:b/>
                <w:bCs/>
                <w:sz w:val="24"/>
                <w:szCs w:val="24"/>
                <w:lang w:val="en-GB"/>
              </w:rPr>
            </w:pPr>
            <w:r w:rsidRPr="00395B3F">
              <w:rPr>
                <w:rFonts w:ascii="Arial" w:hAnsi="Arial" w:cs="Arial"/>
                <w:b/>
                <w:bCs/>
                <w:sz w:val="24"/>
                <w:szCs w:val="24"/>
                <w:lang w:val="en-GB"/>
              </w:rPr>
              <w:t>Description</w:t>
            </w:r>
          </w:p>
        </w:tc>
        <w:tc>
          <w:tcPr>
            <w:tcW w:w="2790" w:type="dxa"/>
          </w:tcPr>
          <w:p w14:paraId="7438992F" w14:textId="533DB4CF" w:rsidR="00D3015A" w:rsidRPr="00395B3F" w:rsidRDefault="00D3015A" w:rsidP="00D3015A">
            <w:pPr>
              <w:spacing w:after="0" w:line="240" w:lineRule="auto"/>
              <w:jc w:val="center"/>
              <w:rPr>
                <w:rFonts w:ascii="Arial" w:hAnsi="Arial" w:cs="Arial"/>
                <w:b/>
                <w:bCs/>
                <w:sz w:val="24"/>
                <w:szCs w:val="24"/>
                <w:lang w:val="en-GB"/>
              </w:rPr>
            </w:pPr>
            <w:r w:rsidRPr="00395B3F">
              <w:rPr>
                <w:rFonts w:ascii="Arial" w:hAnsi="Arial" w:cs="Arial"/>
                <w:b/>
                <w:bCs/>
                <w:sz w:val="24"/>
                <w:szCs w:val="24"/>
                <w:lang w:val="en-GB"/>
              </w:rPr>
              <w:t>Percentage Contract Price</w:t>
            </w:r>
          </w:p>
        </w:tc>
      </w:tr>
      <w:tr w:rsidR="00D3015A" w:rsidRPr="00395B3F" w14:paraId="336476D7" w14:textId="77777777" w:rsidTr="00D3015A">
        <w:tc>
          <w:tcPr>
            <w:tcW w:w="0" w:type="auto"/>
          </w:tcPr>
          <w:p w14:paraId="2C7FDE1B" w14:textId="77777777" w:rsidR="00D3015A" w:rsidRPr="00395B3F" w:rsidRDefault="00D3015A" w:rsidP="00EA021C">
            <w:pPr>
              <w:spacing w:after="0" w:line="240" w:lineRule="auto"/>
              <w:rPr>
                <w:rFonts w:ascii="Arial" w:hAnsi="Arial" w:cs="Arial"/>
                <w:sz w:val="24"/>
                <w:szCs w:val="24"/>
                <w:lang w:val="en-GB"/>
              </w:rPr>
            </w:pPr>
            <w:r w:rsidRPr="00395B3F">
              <w:rPr>
                <w:rFonts w:ascii="Arial" w:hAnsi="Arial" w:cs="Arial"/>
                <w:sz w:val="24"/>
                <w:szCs w:val="24"/>
                <w:lang w:val="en-GB"/>
              </w:rPr>
              <w:t>1</w:t>
            </w:r>
          </w:p>
        </w:tc>
        <w:tc>
          <w:tcPr>
            <w:tcW w:w="4367" w:type="dxa"/>
          </w:tcPr>
          <w:p w14:paraId="4078861A" w14:textId="77777777" w:rsidR="00D3015A" w:rsidRPr="00395B3F" w:rsidRDefault="00D3015A" w:rsidP="00EA021C">
            <w:pPr>
              <w:spacing w:after="0" w:line="240" w:lineRule="auto"/>
              <w:rPr>
                <w:rFonts w:ascii="Arial" w:hAnsi="Arial" w:cs="Arial"/>
                <w:sz w:val="24"/>
                <w:szCs w:val="24"/>
                <w:lang w:val="en-GB"/>
              </w:rPr>
            </w:pPr>
            <w:r w:rsidRPr="00395B3F">
              <w:rPr>
                <w:rFonts w:ascii="Arial" w:hAnsi="Arial" w:cs="Arial"/>
                <w:sz w:val="24"/>
                <w:szCs w:val="24"/>
                <w:lang w:val="en-GB"/>
              </w:rPr>
              <w:t xml:space="preserve">Contract signing </w:t>
            </w:r>
          </w:p>
        </w:tc>
        <w:tc>
          <w:tcPr>
            <w:tcW w:w="2790" w:type="dxa"/>
          </w:tcPr>
          <w:p w14:paraId="6ABD7A8B" w14:textId="7E57BF7F" w:rsidR="00D3015A" w:rsidRPr="00395B3F" w:rsidRDefault="00D3015A" w:rsidP="00EA021C">
            <w:pPr>
              <w:spacing w:after="0" w:line="240" w:lineRule="auto"/>
              <w:jc w:val="center"/>
              <w:rPr>
                <w:rFonts w:ascii="Arial" w:hAnsi="Arial" w:cs="Arial"/>
                <w:sz w:val="24"/>
                <w:szCs w:val="24"/>
                <w:lang w:val="en-GB"/>
              </w:rPr>
            </w:pPr>
            <w:r w:rsidRPr="00395B3F">
              <w:rPr>
                <w:rFonts w:ascii="Arial" w:hAnsi="Arial" w:cs="Arial"/>
                <w:sz w:val="24"/>
                <w:szCs w:val="24"/>
                <w:lang w:val="en-GB"/>
              </w:rPr>
              <w:t>0</w:t>
            </w:r>
          </w:p>
        </w:tc>
      </w:tr>
      <w:tr w:rsidR="00D3015A" w:rsidRPr="00395B3F" w14:paraId="400E6908" w14:textId="77777777" w:rsidTr="00D3015A">
        <w:tc>
          <w:tcPr>
            <w:tcW w:w="0" w:type="auto"/>
          </w:tcPr>
          <w:p w14:paraId="302FD9EB" w14:textId="77777777" w:rsidR="00D3015A" w:rsidRPr="00395B3F" w:rsidRDefault="00D3015A" w:rsidP="00EA021C">
            <w:pPr>
              <w:spacing w:after="0" w:line="240" w:lineRule="auto"/>
              <w:rPr>
                <w:rFonts w:ascii="Arial" w:hAnsi="Arial" w:cs="Arial"/>
                <w:sz w:val="24"/>
                <w:szCs w:val="24"/>
                <w:lang w:val="en-GB"/>
              </w:rPr>
            </w:pPr>
            <w:r w:rsidRPr="00395B3F">
              <w:rPr>
                <w:rFonts w:ascii="Arial" w:hAnsi="Arial" w:cs="Arial"/>
                <w:sz w:val="24"/>
                <w:szCs w:val="24"/>
                <w:lang w:val="en-GB"/>
              </w:rPr>
              <w:t>2</w:t>
            </w:r>
          </w:p>
        </w:tc>
        <w:tc>
          <w:tcPr>
            <w:tcW w:w="4367" w:type="dxa"/>
          </w:tcPr>
          <w:p w14:paraId="36C7E59D" w14:textId="77777777" w:rsidR="00D3015A" w:rsidRPr="00395B3F" w:rsidRDefault="00D3015A" w:rsidP="00EA021C">
            <w:pPr>
              <w:spacing w:after="0" w:line="240" w:lineRule="auto"/>
              <w:rPr>
                <w:rFonts w:ascii="Arial" w:hAnsi="Arial" w:cs="Arial"/>
                <w:sz w:val="24"/>
                <w:szCs w:val="24"/>
                <w:lang w:val="en-GB"/>
              </w:rPr>
            </w:pPr>
            <w:r w:rsidRPr="00395B3F">
              <w:rPr>
                <w:rFonts w:ascii="Arial" w:hAnsi="Arial" w:cs="Arial"/>
                <w:sz w:val="24"/>
                <w:szCs w:val="24"/>
                <w:lang w:val="en-GB"/>
              </w:rPr>
              <w:t>Inception report</w:t>
            </w:r>
          </w:p>
        </w:tc>
        <w:tc>
          <w:tcPr>
            <w:tcW w:w="2790" w:type="dxa"/>
          </w:tcPr>
          <w:p w14:paraId="2DC07853" w14:textId="1882A543" w:rsidR="00D3015A" w:rsidRPr="00395B3F" w:rsidRDefault="009D3D0D" w:rsidP="00EA021C">
            <w:pPr>
              <w:spacing w:after="0" w:line="240" w:lineRule="auto"/>
              <w:jc w:val="center"/>
              <w:rPr>
                <w:rFonts w:ascii="Arial" w:hAnsi="Arial" w:cs="Arial"/>
                <w:sz w:val="24"/>
                <w:szCs w:val="24"/>
                <w:lang w:val="en-GB"/>
              </w:rPr>
            </w:pPr>
            <w:r w:rsidRPr="00395B3F">
              <w:rPr>
                <w:rFonts w:ascii="Arial" w:hAnsi="Arial" w:cs="Arial"/>
                <w:sz w:val="24"/>
                <w:szCs w:val="24"/>
                <w:lang w:val="en-GB"/>
              </w:rPr>
              <w:t>1</w:t>
            </w:r>
            <w:r w:rsidR="00AA7F78" w:rsidRPr="00395B3F">
              <w:rPr>
                <w:rFonts w:ascii="Arial" w:hAnsi="Arial" w:cs="Arial"/>
                <w:sz w:val="24"/>
                <w:szCs w:val="24"/>
                <w:lang w:val="en-GB"/>
              </w:rPr>
              <w:t>0</w:t>
            </w:r>
          </w:p>
        </w:tc>
      </w:tr>
      <w:tr w:rsidR="00D3015A" w:rsidRPr="00395B3F" w14:paraId="5BDEEE00" w14:textId="77777777" w:rsidTr="00D3015A">
        <w:tc>
          <w:tcPr>
            <w:tcW w:w="0" w:type="auto"/>
          </w:tcPr>
          <w:p w14:paraId="03E03FD6" w14:textId="77777777" w:rsidR="00D3015A" w:rsidRPr="00395B3F" w:rsidRDefault="00D3015A" w:rsidP="00EA021C">
            <w:pPr>
              <w:spacing w:after="0" w:line="240" w:lineRule="auto"/>
              <w:rPr>
                <w:rFonts w:ascii="Arial" w:hAnsi="Arial" w:cs="Arial"/>
                <w:sz w:val="24"/>
                <w:szCs w:val="24"/>
                <w:lang w:val="en-GB"/>
              </w:rPr>
            </w:pPr>
            <w:r w:rsidRPr="00395B3F">
              <w:rPr>
                <w:rFonts w:ascii="Arial" w:hAnsi="Arial" w:cs="Arial"/>
                <w:sz w:val="24"/>
                <w:szCs w:val="24"/>
                <w:lang w:val="en-GB"/>
              </w:rPr>
              <w:t>3</w:t>
            </w:r>
          </w:p>
        </w:tc>
        <w:tc>
          <w:tcPr>
            <w:tcW w:w="4367" w:type="dxa"/>
          </w:tcPr>
          <w:p w14:paraId="4CFDA5BF" w14:textId="251278C3" w:rsidR="00D3015A" w:rsidRPr="00395B3F" w:rsidRDefault="00D3015A" w:rsidP="00EA021C">
            <w:pPr>
              <w:spacing w:after="0" w:line="240" w:lineRule="auto"/>
              <w:rPr>
                <w:rFonts w:ascii="Arial" w:hAnsi="Arial" w:cs="Arial"/>
                <w:sz w:val="24"/>
                <w:szCs w:val="24"/>
                <w:lang w:val="en-GB"/>
              </w:rPr>
            </w:pPr>
            <w:r w:rsidRPr="00395B3F">
              <w:rPr>
                <w:rFonts w:ascii="Arial" w:hAnsi="Arial" w:cs="Arial"/>
                <w:bCs/>
                <w:sz w:val="24"/>
                <w:szCs w:val="24"/>
              </w:rPr>
              <w:t>Baseline Review and Situational Analysis</w:t>
            </w:r>
          </w:p>
        </w:tc>
        <w:tc>
          <w:tcPr>
            <w:tcW w:w="2790" w:type="dxa"/>
          </w:tcPr>
          <w:p w14:paraId="39CC6249" w14:textId="74DAE22D" w:rsidR="00D3015A" w:rsidRPr="00395B3F" w:rsidRDefault="00A61F43" w:rsidP="00EA021C">
            <w:pPr>
              <w:spacing w:after="0" w:line="240" w:lineRule="auto"/>
              <w:jc w:val="center"/>
              <w:rPr>
                <w:rFonts w:ascii="Arial" w:hAnsi="Arial" w:cs="Arial"/>
                <w:sz w:val="24"/>
                <w:szCs w:val="24"/>
                <w:lang w:val="en-GB"/>
              </w:rPr>
            </w:pPr>
            <w:r w:rsidRPr="00395B3F">
              <w:rPr>
                <w:rFonts w:ascii="Arial" w:hAnsi="Arial" w:cs="Arial"/>
                <w:sz w:val="24"/>
                <w:szCs w:val="24"/>
                <w:lang w:val="en-GB"/>
              </w:rPr>
              <w:t>20</w:t>
            </w:r>
          </w:p>
        </w:tc>
      </w:tr>
      <w:tr w:rsidR="00D3015A" w:rsidRPr="00395B3F" w14:paraId="05A007B0" w14:textId="77777777" w:rsidTr="00D3015A">
        <w:tc>
          <w:tcPr>
            <w:tcW w:w="0" w:type="auto"/>
          </w:tcPr>
          <w:p w14:paraId="125D6951" w14:textId="77777777" w:rsidR="00D3015A" w:rsidRPr="00395B3F" w:rsidRDefault="00D3015A" w:rsidP="00EA021C">
            <w:pPr>
              <w:spacing w:after="0" w:line="240" w:lineRule="auto"/>
              <w:rPr>
                <w:rFonts w:ascii="Arial" w:hAnsi="Arial" w:cs="Arial"/>
                <w:sz w:val="24"/>
                <w:szCs w:val="24"/>
                <w:lang w:val="en-GB"/>
              </w:rPr>
            </w:pPr>
            <w:r w:rsidRPr="00395B3F">
              <w:rPr>
                <w:rFonts w:ascii="Arial" w:hAnsi="Arial" w:cs="Arial"/>
                <w:sz w:val="24"/>
                <w:szCs w:val="24"/>
                <w:lang w:val="en-GB"/>
              </w:rPr>
              <w:t>4</w:t>
            </w:r>
          </w:p>
        </w:tc>
        <w:tc>
          <w:tcPr>
            <w:tcW w:w="4367" w:type="dxa"/>
          </w:tcPr>
          <w:p w14:paraId="249E10CF" w14:textId="68382C55" w:rsidR="00D3015A" w:rsidRPr="00395B3F" w:rsidRDefault="00AA7F78" w:rsidP="00EA021C">
            <w:pPr>
              <w:spacing w:after="0" w:line="240" w:lineRule="auto"/>
              <w:rPr>
                <w:rFonts w:ascii="Arial" w:hAnsi="Arial" w:cs="Arial"/>
                <w:sz w:val="24"/>
                <w:szCs w:val="24"/>
                <w:lang w:val="en-GB"/>
              </w:rPr>
            </w:pPr>
            <w:r w:rsidRPr="00395B3F">
              <w:rPr>
                <w:rFonts w:ascii="Arial" w:hAnsi="Arial" w:cs="Arial"/>
                <w:sz w:val="24"/>
                <w:szCs w:val="24"/>
                <w:lang w:val="en-GB"/>
              </w:rPr>
              <w:t>Final Draft</w:t>
            </w:r>
            <w:r w:rsidR="00D3015A" w:rsidRPr="00395B3F">
              <w:rPr>
                <w:rFonts w:ascii="Arial" w:hAnsi="Arial" w:cs="Arial"/>
                <w:sz w:val="24"/>
                <w:szCs w:val="24"/>
                <w:lang w:val="en-GB"/>
              </w:rPr>
              <w:t xml:space="preserve"> </w:t>
            </w:r>
            <w:r w:rsidR="00EF0A67" w:rsidRPr="00395B3F">
              <w:rPr>
                <w:rFonts w:ascii="Arial" w:hAnsi="Arial" w:cs="Arial"/>
                <w:sz w:val="24"/>
                <w:szCs w:val="24"/>
                <w:lang w:val="en-GB"/>
              </w:rPr>
              <w:t xml:space="preserve">Catchment </w:t>
            </w:r>
            <w:r w:rsidR="00D3015A" w:rsidRPr="00395B3F">
              <w:rPr>
                <w:rFonts w:ascii="Arial" w:hAnsi="Arial" w:cs="Arial"/>
                <w:sz w:val="24"/>
                <w:szCs w:val="24"/>
              </w:rPr>
              <w:t>Management Plan</w:t>
            </w:r>
          </w:p>
        </w:tc>
        <w:tc>
          <w:tcPr>
            <w:tcW w:w="2790" w:type="dxa"/>
          </w:tcPr>
          <w:p w14:paraId="5EF79A82" w14:textId="3C6C5421" w:rsidR="00D3015A" w:rsidRPr="00395B3F" w:rsidRDefault="00AA7F78" w:rsidP="00EA021C">
            <w:pPr>
              <w:spacing w:after="0" w:line="240" w:lineRule="auto"/>
              <w:jc w:val="center"/>
              <w:rPr>
                <w:rFonts w:ascii="Arial" w:hAnsi="Arial" w:cs="Arial"/>
                <w:sz w:val="24"/>
                <w:szCs w:val="24"/>
                <w:lang w:val="en-GB"/>
              </w:rPr>
            </w:pPr>
            <w:r w:rsidRPr="00395B3F">
              <w:rPr>
                <w:rFonts w:ascii="Arial" w:hAnsi="Arial" w:cs="Arial"/>
                <w:sz w:val="24"/>
                <w:szCs w:val="24"/>
                <w:lang w:val="en-GB"/>
              </w:rPr>
              <w:t>30</w:t>
            </w:r>
          </w:p>
        </w:tc>
      </w:tr>
      <w:tr w:rsidR="00D3015A" w:rsidRPr="00395B3F" w14:paraId="5B7E8A4B" w14:textId="77777777" w:rsidTr="00D3015A">
        <w:tc>
          <w:tcPr>
            <w:tcW w:w="0" w:type="auto"/>
          </w:tcPr>
          <w:p w14:paraId="67539F3C" w14:textId="77777777" w:rsidR="00D3015A" w:rsidRPr="00395B3F" w:rsidRDefault="00D3015A" w:rsidP="00EA021C">
            <w:pPr>
              <w:spacing w:after="0" w:line="240" w:lineRule="auto"/>
              <w:rPr>
                <w:rFonts w:ascii="Arial" w:hAnsi="Arial" w:cs="Arial"/>
                <w:sz w:val="24"/>
                <w:szCs w:val="24"/>
                <w:lang w:val="en-GB"/>
              </w:rPr>
            </w:pPr>
            <w:r w:rsidRPr="00395B3F">
              <w:rPr>
                <w:rFonts w:ascii="Arial" w:hAnsi="Arial" w:cs="Arial"/>
                <w:sz w:val="24"/>
                <w:szCs w:val="24"/>
                <w:lang w:val="en-GB"/>
              </w:rPr>
              <w:t>5</w:t>
            </w:r>
          </w:p>
        </w:tc>
        <w:tc>
          <w:tcPr>
            <w:tcW w:w="4367" w:type="dxa"/>
          </w:tcPr>
          <w:p w14:paraId="0E10B8C3" w14:textId="21654342" w:rsidR="00D3015A" w:rsidRPr="00395B3F" w:rsidRDefault="00D3015A" w:rsidP="00EA021C">
            <w:pPr>
              <w:spacing w:after="0" w:line="240" w:lineRule="auto"/>
              <w:rPr>
                <w:rFonts w:ascii="Arial" w:hAnsi="Arial" w:cs="Arial"/>
                <w:sz w:val="24"/>
                <w:szCs w:val="24"/>
                <w:lang w:val="en-GB"/>
              </w:rPr>
            </w:pPr>
            <w:r w:rsidRPr="00395B3F">
              <w:rPr>
                <w:rFonts w:ascii="Arial" w:hAnsi="Arial" w:cs="Arial"/>
                <w:sz w:val="24"/>
                <w:szCs w:val="24"/>
              </w:rPr>
              <w:t>Draft</w:t>
            </w:r>
            <w:r w:rsidR="00EF0A67" w:rsidRPr="00395B3F">
              <w:rPr>
                <w:rFonts w:ascii="Arial" w:hAnsi="Arial" w:cs="Arial"/>
                <w:sz w:val="24"/>
                <w:szCs w:val="24"/>
              </w:rPr>
              <w:t xml:space="preserve"> Final</w:t>
            </w:r>
            <w:r w:rsidRPr="00395B3F">
              <w:rPr>
                <w:rFonts w:ascii="Arial" w:hAnsi="Arial" w:cs="Arial"/>
                <w:sz w:val="24"/>
                <w:szCs w:val="24"/>
              </w:rPr>
              <w:t xml:space="preserve"> Investment Plan</w:t>
            </w:r>
          </w:p>
        </w:tc>
        <w:tc>
          <w:tcPr>
            <w:tcW w:w="2790" w:type="dxa"/>
          </w:tcPr>
          <w:p w14:paraId="328CBCE6" w14:textId="4C1BBDBE" w:rsidR="00D3015A" w:rsidRPr="00395B3F" w:rsidRDefault="00A61F43" w:rsidP="00EA021C">
            <w:pPr>
              <w:spacing w:after="0" w:line="240" w:lineRule="auto"/>
              <w:jc w:val="center"/>
              <w:rPr>
                <w:rFonts w:ascii="Arial" w:hAnsi="Arial" w:cs="Arial"/>
                <w:sz w:val="24"/>
                <w:szCs w:val="24"/>
                <w:lang w:val="en-GB"/>
              </w:rPr>
            </w:pPr>
            <w:r w:rsidRPr="00395B3F">
              <w:rPr>
                <w:rFonts w:ascii="Arial" w:hAnsi="Arial" w:cs="Arial"/>
                <w:sz w:val="24"/>
                <w:szCs w:val="24"/>
                <w:lang w:val="en-GB"/>
              </w:rPr>
              <w:t>15</w:t>
            </w:r>
          </w:p>
        </w:tc>
      </w:tr>
      <w:tr w:rsidR="00D3015A" w:rsidRPr="00395B3F" w14:paraId="0A8167AB" w14:textId="77777777" w:rsidTr="00D3015A">
        <w:tc>
          <w:tcPr>
            <w:tcW w:w="0" w:type="auto"/>
          </w:tcPr>
          <w:p w14:paraId="208C551C" w14:textId="77777777" w:rsidR="00D3015A" w:rsidRPr="00395B3F" w:rsidRDefault="00D3015A" w:rsidP="00EA021C">
            <w:pPr>
              <w:spacing w:after="0" w:line="240" w:lineRule="auto"/>
              <w:rPr>
                <w:rFonts w:ascii="Arial" w:hAnsi="Arial" w:cs="Arial"/>
                <w:sz w:val="24"/>
                <w:szCs w:val="24"/>
                <w:lang w:val="en-GB"/>
              </w:rPr>
            </w:pPr>
            <w:r w:rsidRPr="00395B3F">
              <w:rPr>
                <w:rFonts w:ascii="Arial" w:hAnsi="Arial" w:cs="Arial"/>
                <w:sz w:val="24"/>
                <w:szCs w:val="24"/>
                <w:lang w:val="en-GB"/>
              </w:rPr>
              <w:t>6</w:t>
            </w:r>
          </w:p>
        </w:tc>
        <w:tc>
          <w:tcPr>
            <w:tcW w:w="4367" w:type="dxa"/>
          </w:tcPr>
          <w:p w14:paraId="42A9E24C" w14:textId="0D691573" w:rsidR="00D3015A" w:rsidRPr="00395B3F" w:rsidRDefault="00D3015A" w:rsidP="00EA021C">
            <w:pPr>
              <w:spacing w:after="0" w:line="240" w:lineRule="auto"/>
              <w:rPr>
                <w:rFonts w:ascii="Arial" w:hAnsi="Arial" w:cs="Arial"/>
                <w:sz w:val="24"/>
                <w:szCs w:val="24"/>
                <w:lang w:val="en-GB"/>
              </w:rPr>
            </w:pPr>
            <w:r w:rsidRPr="00395B3F">
              <w:rPr>
                <w:rFonts w:ascii="Arial" w:hAnsi="Arial" w:cs="Arial"/>
                <w:sz w:val="24"/>
                <w:szCs w:val="24"/>
                <w:lang w:val="en-GB"/>
              </w:rPr>
              <w:t>Final Reports (</w:t>
            </w:r>
            <w:r w:rsidR="00EF0A67" w:rsidRPr="00395B3F">
              <w:rPr>
                <w:rFonts w:ascii="Arial" w:hAnsi="Arial" w:cs="Arial"/>
                <w:sz w:val="24"/>
                <w:szCs w:val="24"/>
                <w:lang w:val="en-GB"/>
              </w:rPr>
              <w:t>CMP and IP)</w:t>
            </w:r>
          </w:p>
        </w:tc>
        <w:tc>
          <w:tcPr>
            <w:tcW w:w="2790" w:type="dxa"/>
          </w:tcPr>
          <w:p w14:paraId="0A5B5042" w14:textId="3F8932A7" w:rsidR="00D3015A" w:rsidRPr="00395B3F" w:rsidRDefault="009D3D0D" w:rsidP="00EA021C">
            <w:pPr>
              <w:spacing w:after="0" w:line="240" w:lineRule="auto"/>
              <w:jc w:val="center"/>
              <w:rPr>
                <w:rFonts w:ascii="Arial" w:hAnsi="Arial" w:cs="Arial"/>
                <w:sz w:val="24"/>
                <w:szCs w:val="24"/>
                <w:lang w:val="en-GB"/>
              </w:rPr>
            </w:pPr>
            <w:r w:rsidRPr="00395B3F">
              <w:rPr>
                <w:rFonts w:ascii="Arial" w:hAnsi="Arial" w:cs="Arial"/>
                <w:sz w:val="24"/>
                <w:szCs w:val="24"/>
                <w:lang w:val="en-GB"/>
              </w:rPr>
              <w:t>2</w:t>
            </w:r>
            <w:r w:rsidR="00A61F43" w:rsidRPr="00395B3F">
              <w:rPr>
                <w:rFonts w:ascii="Arial" w:hAnsi="Arial" w:cs="Arial"/>
                <w:sz w:val="24"/>
                <w:szCs w:val="24"/>
                <w:lang w:val="en-GB"/>
              </w:rPr>
              <w:t>5</w:t>
            </w:r>
          </w:p>
        </w:tc>
      </w:tr>
    </w:tbl>
    <w:p w14:paraId="535CB489" w14:textId="66655E83" w:rsidR="00B7266F" w:rsidRPr="00395B3F" w:rsidRDefault="00B7266F" w:rsidP="00224B96">
      <w:pPr>
        <w:rPr>
          <w:rFonts w:ascii="Arial" w:hAnsi="Arial" w:cs="Arial"/>
          <w:sz w:val="24"/>
          <w:szCs w:val="24"/>
        </w:rPr>
      </w:pPr>
    </w:p>
    <w:p w14:paraId="2F94F2E1" w14:textId="77777777" w:rsidR="001B739B" w:rsidRPr="00EF3BB0" w:rsidRDefault="001B739B" w:rsidP="001B739B">
      <w:pPr>
        <w:keepNext/>
        <w:keepLines/>
        <w:spacing w:before="480" w:after="0"/>
        <w:outlineLvl w:val="0"/>
        <w:rPr>
          <w:rFonts w:ascii="Arial" w:eastAsia="MS Gothic" w:hAnsi="Arial" w:cs="Arial"/>
          <w:b/>
          <w:bCs/>
          <w:color w:val="365F91"/>
          <w:sz w:val="24"/>
          <w:szCs w:val="24"/>
        </w:rPr>
      </w:pPr>
      <w:bookmarkStart w:id="18" w:name="_Toc227676502"/>
      <w:r w:rsidRPr="00EF3BB0">
        <w:rPr>
          <w:rFonts w:ascii="Arial" w:eastAsia="MS Gothic" w:hAnsi="Arial" w:cs="Arial"/>
          <w:b/>
          <w:bCs/>
          <w:color w:val="365F91"/>
          <w:sz w:val="24"/>
          <w:szCs w:val="24"/>
        </w:rPr>
        <w:t>5.0 Team Composition and Expertise</w:t>
      </w:r>
      <w:bookmarkEnd w:id="18"/>
    </w:p>
    <w:p w14:paraId="00365D63"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The assignment requires a multi-disciplinary team with a blend of technical, policy, institutional, and stakeholder engagement expertise. The team must demonstrate extensive experience in river basin/catchment management, water resource management, climate-resilient development</w:t>
      </w:r>
      <w:r>
        <w:rPr>
          <w:rFonts w:ascii="Arial" w:eastAsia="MS Mincho" w:hAnsi="Arial" w:cs="Arial"/>
          <w:sz w:val="24"/>
          <w:szCs w:val="24"/>
        </w:rPr>
        <w:t>, payment</w:t>
      </w:r>
      <w:r w:rsidRPr="00EF3BB0">
        <w:rPr>
          <w:rFonts w:ascii="Arial" w:eastAsia="MS Mincho" w:hAnsi="Arial" w:cs="Arial"/>
          <w:sz w:val="24"/>
          <w:szCs w:val="24"/>
        </w:rPr>
        <w:t xml:space="preserve"> for ecosystems and investment design in sub-Saharan Africa, preferably with prior work in Malawi. The Consultant is expected to assemble a team that combines deep technical knowledge with practical experience in stakeholder-driven processes and institutional implementation. The consultant should possess an understanding of the local culture, including languages. Therefore, collaborative engagements with local partners are recommended.  </w:t>
      </w:r>
    </w:p>
    <w:p w14:paraId="40A94E0F" w14:textId="77777777" w:rsidR="001B739B" w:rsidRPr="00EF3BB0" w:rsidRDefault="001B739B" w:rsidP="001B739B">
      <w:pPr>
        <w:rPr>
          <w:rFonts w:ascii="Arial" w:eastAsia="MS Mincho" w:hAnsi="Arial" w:cs="Arial"/>
          <w:sz w:val="24"/>
          <w:szCs w:val="24"/>
        </w:rPr>
      </w:pPr>
      <w:r w:rsidRPr="00EF3BB0">
        <w:rPr>
          <w:rFonts w:ascii="Arial" w:eastAsia="MS Mincho" w:hAnsi="Arial" w:cs="Arial"/>
          <w:sz w:val="24"/>
          <w:szCs w:val="24"/>
        </w:rPr>
        <w:t>The proposed team should include the following key experts</w:t>
      </w:r>
      <w:r w:rsidRPr="00EF3BB0">
        <w:rPr>
          <w:rFonts w:ascii="Arial" w:eastAsia="MS Mincho" w:hAnsi="Arial" w:cs="Arial"/>
          <w:sz w:val="24"/>
          <w:szCs w:val="24"/>
          <w:vertAlign w:val="superscript"/>
        </w:rPr>
        <w:footnoteReference w:id="10"/>
      </w:r>
      <w:r w:rsidRPr="00EF3BB0">
        <w:rPr>
          <w:rFonts w:ascii="Arial" w:eastAsia="MS Mincho" w:hAnsi="Arial" w:cs="Arial"/>
          <w:sz w:val="24"/>
          <w:szCs w:val="24"/>
        </w:rPr>
        <w:t>:</w:t>
      </w:r>
    </w:p>
    <w:p w14:paraId="3A24624A"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These professionals are expected to be engaged during the assignment, leading key components and working closely with government counterparts and stakeholders.</w:t>
      </w:r>
    </w:p>
    <w:p w14:paraId="20DB9058" w14:textId="77777777" w:rsidR="001B739B" w:rsidRPr="00EF3BB0" w:rsidRDefault="001B739B" w:rsidP="001B739B">
      <w:pPr>
        <w:keepNext/>
        <w:keepLines/>
        <w:spacing w:before="200" w:after="0"/>
        <w:outlineLvl w:val="1"/>
        <w:rPr>
          <w:rFonts w:ascii="Arial" w:eastAsia="MS Gothic" w:hAnsi="Arial" w:cs="Arial"/>
          <w:b/>
          <w:bCs/>
          <w:color w:val="4F81BD"/>
          <w:sz w:val="24"/>
          <w:szCs w:val="24"/>
        </w:rPr>
      </w:pPr>
      <w:bookmarkStart w:id="19" w:name="_Toc227676503"/>
      <w:r w:rsidRPr="00EF3BB0">
        <w:rPr>
          <w:rFonts w:ascii="Arial" w:eastAsia="MS Gothic" w:hAnsi="Arial" w:cs="Arial"/>
          <w:b/>
          <w:bCs/>
          <w:color w:val="4F81BD"/>
          <w:sz w:val="24"/>
          <w:szCs w:val="24"/>
        </w:rPr>
        <w:t>A. Core Technical Team</w:t>
      </w:r>
      <w:bookmarkEnd w:id="19"/>
      <w:r w:rsidRPr="00EF3BB0">
        <w:rPr>
          <w:rFonts w:ascii="Arial" w:eastAsia="MS Gothic" w:hAnsi="Arial" w:cs="Arial"/>
          <w:b/>
          <w:bCs/>
          <w:color w:val="4F81BD"/>
          <w:sz w:val="24"/>
          <w:szCs w:val="24"/>
        </w:rPr>
        <w:t xml:space="preserve"> </w:t>
      </w:r>
    </w:p>
    <w:p w14:paraId="223D432E" w14:textId="77777777" w:rsidR="001B739B" w:rsidRPr="00EF3BB0" w:rsidRDefault="001B739B" w:rsidP="001B739B">
      <w:pPr>
        <w:numPr>
          <w:ilvl w:val="0"/>
          <w:numId w:val="8"/>
        </w:numPr>
        <w:jc w:val="both"/>
        <w:rPr>
          <w:rFonts w:ascii="Arial" w:eastAsia="MS Mincho" w:hAnsi="Arial" w:cs="Arial"/>
          <w:sz w:val="24"/>
          <w:szCs w:val="24"/>
        </w:rPr>
      </w:pPr>
      <w:r w:rsidRPr="00EF3BB0">
        <w:rPr>
          <w:rFonts w:ascii="Arial" w:eastAsia="MS Mincho" w:hAnsi="Arial" w:cs="Arial"/>
          <w:b/>
          <w:bCs/>
          <w:sz w:val="24"/>
          <w:szCs w:val="24"/>
        </w:rPr>
        <w:t>Team Leader/Lead Basin Planner:</w:t>
      </w:r>
      <w:r w:rsidRPr="00EF3BB0">
        <w:rPr>
          <w:rFonts w:ascii="Arial" w:eastAsia="MS Mincho" w:hAnsi="Arial" w:cs="Arial"/>
          <w:sz w:val="24"/>
          <w:szCs w:val="24"/>
        </w:rPr>
        <w:t xml:space="preserve"> The Team Leader will provide overall technical and managerial leadership across the assignment. They will guide </w:t>
      </w:r>
      <w:r w:rsidRPr="00EF3BB0">
        <w:rPr>
          <w:rFonts w:ascii="Arial" w:eastAsia="MS Mincho" w:hAnsi="Arial" w:cs="Arial"/>
          <w:sz w:val="24"/>
          <w:szCs w:val="24"/>
        </w:rPr>
        <w:lastRenderedPageBreak/>
        <w:t xml:space="preserve">the team, ensure quality assurance, lead strategic engagement with the client, and oversee preparation of key deliverables. </w:t>
      </w:r>
      <w:r w:rsidRPr="00EF3BB0">
        <w:rPr>
          <w:rFonts w:ascii="Arial" w:eastAsia="MS Mincho" w:hAnsi="Arial" w:cs="Arial"/>
          <w:b/>
          <w:bCs/>
          <w:sz w:val="24"/>
          <w:szCs w:val="24"/>
          <w:lang w:val="en-ZW" w:bidi="en-US"/>
        </w:rPr>
        <w:t>Team leader</w:t>
      </w:r>
      <w:r w:rsidRPr="00EF3BB0">
        <w:rPr>
          <w:rFonts w:ascii="Arial" w:eastAsia="MS Mincho" w:hAnsi="Arial" w:cs="Arial"/>
          <w:bCs/>
          <w:sz w:val="24"/>
          <w:szCs w:val="24"/>
          <w:lang w:val="en-ZW" w:bidi="en-US"/>
        </w:rPr>
        <w:t xml:space="preserve"> should have a minimum of </w:t>
      </w:r>
      <w:r>
        <w:rPr>
          <w:rFonts w:ascii="Arial" w:eastAsia="MS Mincho" w:hAnsi="Arial" w:cs="Arial"/>
          <w:bCs/>
          <w:sz w:val="24"/>
          <w:szCs w:val="24"/>
          <w:lang w:val="en-ZW" w:bidi="en-US"/>
        </w:rPr>
        <w:t>a Master's degree</w:t>
      </w:r>
      <w:r w:rsidRPr="00EF3BB0">
        <w:rPr>
          <w:rFonts w:ascii="Arial" w:eastAsia="MS Mincho" w:hAnsi="Arial" w:cs="Arial"/>
          <w:bCs/>
          <w:sz w:val="24"/>
          <w:szCs w:val="24"/>
          <w:lang w:val="en-ZW" w:bidi="en-US"/>
        </w:rPr>
        <w:t xml:space="preserve"> in fields relevant to catchment management (Water resources, forestry, environmental management, natural resources management), and at least 10 years of demonstrated experience in planning and implementing either of the following programs: water resources, forestry, natural resources and environment</w:t>
      </w:r>
    </w:p>
    <w:p w14:paraId="234712EE" w14:textId="77777777" w:rsidR="001B739B" w:rsidRPr="00EF3BB0" w:rsidRDefault="001B739B" w:rsidP="001B739B">
      <w:pPr>
        <w:numPr>
          <w:ilvl w:val="0"/>
          <w:numId w:val="8"/>
        </w:numPr>
        <w:jc w:val="both"/>
        <w:rPr>
          <w:rFonts w:ascii="Arial" w:eastAsia="MS Mincho" w:hAnsi="Arial" w:cs="Arial"/>
          <w:sz w:val="24"/>
          <w:szCs w:val="24"/>
        </w:rPr>
      </w:pPr>
      <w:r w:rsidRPr="00EF3BB0">
        <w:rPr>
          <w:rFonts w:ascii="Arial" w:eastAsia="MS Mincho" w:hAnsi="Arial" w:cs="Arial"/>
          <w:b/>
          <w:bCs/>
          <w:sz w:val="24"/>
          <w:szCs w:val="24"/>
        </w:rPr>
        <w:t>Hydrologist/Water Resources Specialist</w:t>
      </w:r>
      <w:r w:rsidRPr="00EF3BB0">
        <w:rPr>
          <w:rFonts w:ascii="Arial" w:eastAsia="MS Mincho" w:hAnsi="Arial" w:cs="Arial"/>
          <w:sz w:val="24"/>
          <w:szCs w:val="24"/>
        </w:rPr>
        <w:t xml:space="preserve">: Will lead hydrological assessment, water balance </w:t>
      </w:r>
      <w:r>
        <w:rPr>
          <w:rFonts w:ascii="Arial" w:eastAsia="MS Mincho" w:hAnsi="Arial" w:cs="Arial"/>
          <w:sz w:val="24"/>
          <w:szCs w:val="24"/>
        </w:rPr>
        <w:t>modelling</w:t>
      </w:r>
      <w:r w:rsidRPr="00EF3BB0">
        <w:rPr>
          <w:rFonts w:ascii="Arial" w:eastAsia="MS Mincho" w:hAnsi="Arial" w:cs="Arial"/>
          <w:sz w:val="24"/>
          <w:szCs w:val="24"/>
        </w:rPr>
        <w:t xml:space="preserve">, and scenario analysis. The specialist will work with spatial and climate teams to integrate hydrologic dynamics into decision support tools. </w:t>
      </w:r>
      <w:r>
        <w:rPr>
          <w:rFonts w:ascii="Arial" w:eastAsia="MS Mincho" w:hAnsi="Arial" w:cs="Arial"/>
          <w:sz w:val="24"/>
          <w:szCs w:val="24"/>
        </w:rPr>
        <w:t xml:space="preserve">A </w:t>
      </w:r>
      <w:r w:rsidRPr="00EF3BB0">
        <w:rPr>
          <w:rFonts w:ascii="Arial" w:eastAsia="MS Mincho" w:hAnsi="Arial" w:cs="Arial"/>
          <w:b/>
          <w:bCs/>
          <w:sz w:val="24"/>
          <w:szCs w:val="24"/>
          <w:lang w:val="en-ZW" w:bidi="en-US"/>
        </w:rPr>
        <w:t>Water Resources Management Specialist</w:t>
      </w:r>
      <w:r w:rsidRPr="00EF3BB0">
        <w:rPr>
          <w:rFonts w:ascii="Arial" w:eastAsia="MS Mincho" w:hAnsi="Arial" w:cs="Arial"/>
          <w:bCs/>
          <w:sz w:val="24"/>
          <w:szCs w:val="24"/>
          <w:lang w:val="en-ZW" w:bidi="en-US"/>
        </w:rPr>
        <w:t xml:space="preserve"> should have a minimum of </w:t>
      </w:r>
      <w:r>
        <w:rPr>
          <w:rFonts w:ascii="Arial" w:eastAsia="MS Mincho" w:hAnsi="Arial" w:cs="Arial"/>
          <w:bCs/>
          <w:sz w:val="24"/>
          <w:szCs w:val="24"/>
          <w:lang w:val="en-ZW" w:bidi="en-US"/>
        </w:rPr>
        <w:t>a Master's degree</w:t>
      </w:r>
      <w:r w:rsidRPr="00EF3BB0">
        <w:rPr>
          <w:rFonts w:ascii="Arial" w:eastAsia="MS Mincho" w:hAnsi="Arial" w:cs="Arial"/>
          <w:bCs/>
          <w:sz w:val="24"/>
          <w:szCs w:val="24"/>
          <w:lang w:val="en-ZW" w:bidi="en-US"/>
        </w:rPr>
        <w:t xml:space="preserve"> in Hydrology, Environmental Engineering, Water Resources Management/ Engineering and at least 10 years of demonstrated experience </w:t>
      </w:r>
    </w:p>
    <w:p w14:paraId="78ADF86B" w14:textId="77777777" w:rsidR="001B739B" w:rsidRPr="00EF3BB0" w:rsidRDefault="001B739B" w:rsidP="001B739B">
      <w:pPr>
        <w:numPr>
          <w:ilvl w:val="0"/>
          <w:numId w:val="8"/>
        </w:numPr>
        <w:jc w:val="both"/>
        <w:rPr>
          <w:rFonts w:ascii="Arial" w:eastAsia="MS Mincho" w:hAnsi="Arial" w:cs="Arial"/>
          <w:sz w:val="24"/>
          <w:szCs w:val="24"/>
        </w:rPr>
      </w:pPr>
      <w:r w:rsidRPr="00EF3BB0">
        <w:rPr>
          <w:rFonts w:ascii="Arial" w:eastAsia="MS Mincho" w:hAnsi="Arial" w:cs="Arial"/>
          <w:b/>
          <w:bCs/>
          <w:sz w:val="24"/>
          <w:szCs w:val="24"/>
        </w:rPr>
        <w:t>Civil Engineer</w:t>
      </w:r>
      <w:r w:rsidRPr="00EF3BB0">
        <w:rPr>
          <w:rFonts w:ascii="Arial" w:eastAsia="MS Mincho" w:hAnsi="Arial" w:cs="Arial"/>
          <w:sz w:val="24"/>
          <w:szCs w:val="24"/>
        </w:rPr>
        <w:t xml:space="preserve">: Designs and reviews various infrastructure, supports engineering feasibility assessments and sustainability analysis. </w:t>
      </w:r>
      <w:r>
        <w:rPr>
          <w:rFonts w:ascii="Arial" w:eastAsia="MS Mincho" w:hAnsi="Arial" w:cs="Arial"/>
          <w:sz w:val="24"/>
          <w:szCs w:val="24"/>
        </w:rPr>
        <w:t>Analyses</w:t>
      </w:r>
      <w:r w:rsidRPr="00EF3BB0">
        <w:rPr>
          <w:rFonts w:ascii="Arial" w:eastAsia="MS Mincho" w:hAnsi="Arial" w:cs="Arial"/>
          <w:sz w:val="24"/>
          <w:szCs w:val="24"/>
        </w:rPr>
        <w:t xml:space="preserve"> existing irrigation schemes and plans for improved water-use efficiency and sustainable land productivity improvements. </w:t>
      </w:r>
      <w:r>
        <w:rPr>
          <w:rFonts w:ascii="Arial" w:eastAsia="MS Mincho" w:hAnsi="Arial" w:cs="Arial"/>
          <w:bCs/>
          <w:sz w:val="24"/>
          <w:szCs w:val="24"/>
          <w:lang w:val="en-ZW"/>
        </w:rPr>
        <w:t>A civil engineer</w:t>
      </w:r>
      <w:r w:rsidRPr="00EF3BB0">
        <w:rPr>
          <w:rFonts w:ascii="Arial" w:eastAsia="MS Mincho" w:hAnsi="Arial" w:cs="Arial"/>
          <w:b/>
          <w:bCs/>
          <w:sz w:val="24"/>
          <w:szCs w:val="24"/>
          <w:lang w:val="en-ZW"/>
        </w:rPr>
        <w:t xml:space="preserve"> </w:t>
      </w:r>
      <w:r w:rsidRPr="00EF3BB0">
        <w:rPr>
          <w:rFonts w:ascii="Arial" w:eastAsia="MS Mincho" w:hAnsi="Arial" w:cs="Arial"/>
          <w:bCs/>
          <w:sz w:val="24"/>
          <w:szCs w:val="24"/>
          <w:lang w:val="en-ZW" w:bidi="en-US"/>
        </w:rPr>
        <w:t xml:space="preserve">should have a minimum of </w:t>
      </w:r>
      <w:r>
        <w:rPr>
          <w:rFonts w:ascii="Arial" w:eastAsia="MS Mincho" w:hAnsi="Arial" w:cs="Arial"/>
          <w:bCs/>
          <w:sz w:val="24"/>
          <w:szCs w:val="24"/>
          <w:lang w:val="en-ZW" w:bidi="en-US"/>
        </w:rPr>
        <w:t>a bachelor's degree</w:t>
      </w:r>
      <w:r w:rsidRPr="00EF3BB0">
        <w:rPr>
          <w:rFonts w:ascii="Arial" w:eastAsia="MS Mincho" w:hAnsi="Arial" w:cs="Arial"/>
          <w:bCs/>
          <w:sz w:val="24"/>
          <w:szCs w:val="24"/>
          <w:lang w:val="en-ZW" w:bidi="en-US"/>
        </w:rPr>
        <w:t xml:space="preserve"> in Civil engineering and should have at least 10 years of demonstrated experience. It is imperative that</w:t>
      </w:r>
      <w:r>
        <w:rPr>
          <w:rFonts w:ascii="Arial" w:eastAsia="MS Mincho" w:hAnsi="Arial" w:cs="Arial"/>
          <w:bCs/>
          <w:sz w:val="24"/>
          <w:szCs w:val="24"/>
          <w:lang w:val="en-ZW" w:bidi="en-US"/>
        </w:rPr>
        <w:t>,</w:t>
      </w:r>
      <w:r w:rsidRPr="00EF3BB0">
        <w:rPr>
          <w:rFonts w:ascii="Arial" w:eastAsia="MS Mincho" w:hAnsi="Arial" w:cs="Arial"/>
          <w:bCs/>
          <w:sz w:val="24"/>
          <w:szCs w:val="24"/>
          <w:lang w:val="en-ZW" w:bidi="en-US"/>
        </w:rPr>
        <w:t xml:space="preserve"> in line with the Malawi Engineering Institutions Act of 2019, the Engineer leading in engineering-related activities of the assignment must comply with mandatory registration requirements </w:t>
      </w:r>
      <w:r>
        <w:rPr>
          <w:rFonts w:ascii="Arial" w:eastAsia="MS Mincho" w:hAnsi="Arial" w:cs="Arial"/>
          <w:bCs/>
          <w:sz w:val="24"/>
          <w:szCs w:val="24"/>
          <w:lang w:val="en-ZW" w:bidi="en-US"/>
        </w:rPr>
        <w:t>before</w:t>
      </w:r>
      <w:r w:rsidRPr="00EF3BB0">
        <w:rPr>
          <w:rFonts w:ascii="Arial" w:eastAsia="MS Mincho" w:hAnsi="Arial" w:cs="Arial"/>
          <w:bCs/>
          <w:sz w:val="24"/>
          <w:szCs w:val="24"/>
          <w:lang w:val="en-ZW" w:bidi="en-US"/>
        </w:rPr>
        <w:t xml:space="preserve"> </w:t>
      </w:r>
      <w:r>
        <w:rPr>
          <w:rFonts w:ascii="Arial" w:eastAsia="MS Mincho" w:hAnsi="Arial" w:cs="Arial"/>
          <w:bCs/>
          <w:sz w:val="24"/>
          <w:szCs w:val="24"/>
          <w:lang w:val="en-ZW" w:bidi="en-US"/>
        </w:rPr>
        <w:t>practising</w:t>
      </w:r>
      <w:r w:rsidRPr="00EF3BB0">
        <w:rPr>
          <w:rFonts w:ascii="Arial" w:eastAsia="MS Mincho" w:hAnsi="Arial" w:cs="Arial"/>
          <w:bCs/>
          <w:sz w:val="24"/>
          <w:szCs w:val="24"/>
          <w:lang w:val="en-ZW" w:bidi="en-US"/>
        </w:rPr>
        <w:t xml:space="preserve"> in Malawi</w:t>
      </w:r>
    </w:p>
    <w:p w14:paraId="45201768" w14:textId="77777777" w:rsidR="001B739B" w:rsidRPr="00EF3BB0" w:rsidRDefault="001B739B" w:rsidP="001B739B">
      <w:pPr>
        <w:numPr>
          <w:ilvl w:val="0"/>
          <w:numId w:val="8"/>
        </w:numPr>
        <w:jc w:val="both"/>
        <w:rPr>
          <w:rFonts w:ascii="Arial" w:eastAsia="MS Mincho" w:hAnsi="Arial" w:cs="Arial"/>
          <w:sz w:val="24"/>
          <w:szCs w:val="24"/>
        </w:rPr>
      </w:pPr>
      <w:r w:rsidRPr="00EF3BB0">
        <w:rPr>
          <w:rFonts w:ascii="Arial" w:eastAsia="MS Mincho" w:hAnsi="Arial" w:cs="Arial"/>
          <w:b/>
          <w:bCs/>
          <w:sz w:val="24"/>
          <w:szCs w:val="24"/>
        </w:rPr>
        <w:t>Climate Resilience Adaptation and Disaster Risk Specialist</w:t>
      </w:r>
      <w:r w:rsidRPr="00EF3BB0">
        <w:rPr>
          <w:rFonts w:ascii="Arial" w:eastAsia="MS Mincho" w:hAnsi="Arial" w:cs="Arial"/>
          <w:sz w:val="24"/>
          <w:szCs w:val="24"/>
        </w:rPr>
        <w:t xml:space="preserve">: Will guide the integration of climate risk assessments, adaptation scenarios, resilience strategies, disaster preparedness and nature-based solutions into the basin planning process. The role includes supporting infrastructure </w:t>
      </w:r>
      <w:r>
        <w:rPr>
          <w:rFonts w:ascii="Arial" w:eastAsia="MS Mincho" w:hAnsi="Arial" w:cs="Arial"/>
          <w:sz w:val="24"/>
          <w:szCs w:val="24"/>
        </w:rPr>
        <w:t>prioritisation</w:t>
      </w:r>
      <w:r w:rsidRPr="00EF3BB0">
        <w:rPr>
          <w:rFonts w:ascii="Arial" w:eastAsia="MS Mincho" w:hAnsi="Arial" w:cs="Arial"/>
          <w:sz w:val="24"/>
          <w:szCs w:val="24"/>
        </w:rPr>
        <w:t xml:space="preserve">, ecosystem-based adaptation, and aligning climate strategies with national and donor frameworks. The specialist should have at least a Master’s degree in climate change management or other </w:t>
      </w:r>
      <w:r>
        <w:rPr>
          <w:rFonts w:ascii="Arial" w:eastAsia="MS Mincho" w:hAnsi="Arial" w:cs="Arial"/>
          <w:bCs/>
          <w:sz w:val="24"/>
          <w:szCs w:val="24"/>
        </w:rPr>
        <w:t>climate-related fields</w:t>
      </w:r>
      <w:r w:rsidRPr="00EF3BB0">
        <w:rPr>
          <w:rFonts w:ascii="Arial" w:eastAsia="MS Mincho" w:hAnsi="Arial" w:cs="Arial"/>
          <w:bCs/>
          <w:sz w:val="24"/>
          <w:szCs w:val="24"/>
        </w:rPr>
        <w:t xml:space="preserve"> and have at least 5 years </w:t>
      </w:r>
      <w:r>
        <w:rPr>
          <w:rFonts w:ascii="Arial" w:eastAsia="MS Mincho" w:hAnsi="Arial" w:cs="Arial"/>
          <w:bCs/>
          <w:sz w:val="24"/>
          <w:szCs w:val="24"/>
        </w:rPr>
        <w:t xml:space="preserve">of experience </w:t>
      </w:r>
      <w:r w:rsidRPr="00EF3BB0">
        <w:rPr>
          <w:rFonts w:ascii="Arial" w:eastAsia="MS Mincho" w:hAnsi="Arial" w:cs="Arial"/>
          <w:bCs/>
          <w:sz w:val="24"/>
          <w:szCs w:val="24"/>
        </w:rPr>
        <w:t xml:space="preserve">in climate change, disaster risk management, </w:t>
      </w:r>
      <w:r>
        <w:rPr>
          <w:rFonts w:ascii="Arial" w:eastAsia="MS Mincho" w:hAnsi="Arial" w:cs="Arial"/>
          <w:bCs/>
          <w:sz w:val="24"/>
          <w:szCs w:val="24"/>
        </w:rPr>
        <w:t xml:space="preserve">and </w:t>
      </w:r>
      <w:r w:rsidRPr="00EF3BB0">
        <w:rPr>
          <w:rFonts w:ascii="Arial" w:eastAsia="MS Mincho" w:hAnsi="Arial" w:cs="Arial"/>
          <w:bCs/>
          <w:sz w:val="24"/>
          <w:szCs w:val="24"/>
        </w:rPr>
        <w:t xml:space="preserve">earth </w:t>
      </w:r>
      <w:r w:rsidRPr="00EF3BB0">
        <w:rPr>
          <w:rFonts w:ascii="Arial" w:eastAsia="MS Mincho" w:hAnsi="Arial" w:cs="Arial"/>
          <w:sz w:val="24"/>
          <w:szCs w:val="24"/>
        </w:rPr>
        <w:t>work.</w:t>
      </w:r>
    </w:p>
    <w:p w14:paraId="7B2ED867" w14:textId="77777777" w:rsidR="001B739B" w:rsidRPr="00EF3BB0" w:rsidRDefault="001B739B" w:rsidP="001B739B">
      <w:pPr>
        <w:numPr>
          <w:ilvl w:val="0"/>
          <w:numId w:val="8"/>
        </w:numPr>
        <w:jc w:val="both"/>
        <w:rPr>
          <w:rFonts w:ascii="Arial" w:eastAsia="MS Mincho" w:hAnsi="Arial" w:cs="Arial"/>
          <w:sz w:val="24"/>
          <w:szCs w:val="24"/>
        </w:rPr>
      </w:pPr>
      <w:r w:rsidRPr="00EF3BB0">
        <w:rPr>
          <w:rFonts w:ascii="Arial" w:eastAsia="MS Mincho" w:hAnsi="Arial" w:cs="Arial"/>
          <w:b/>
          <w:bCs/>
          <w:sz w:val="24"/>
          <w:szCs w:val="24"/>
        </w:rPr>
        <w:t>Economist/Investment Planner</w:t>
      </w:r>
      <w:r w:rsidRPr="00EF3BB0">
        <w:rPr>
          <w:rFonts w:ascii="Arial" w:eastAsia="MS Mincho" w:hAnsi="Arial" w:cs="Arial"/>
          <w:sz w:val="24"/>
          <w:szCs w:val="24"/>
        </w:rPr>
        <w:t xml:space="preserve">: Will lead economic and financial analysis, including cost-benefit assessments, investment </w:t>
      </w:r>
      <w:r>
        <w:rPr>
          <w:rFonts w:ascii="Arial" w:eastAsia="MS Mincho" w:hAnsi="Arial" w:cs="Arial"/>
          <w:sz w:val="24"/>
          <w:szCs w:val="24"/>
        </w:rPr>
        <w:t>prioritisation</w:t>
      </w:r>
      <w:r w:rsidRPr="00EF3BB0">
        <w:rPr>
          <w:rFonts w:ascii="Arial" w:eastAsia="MS Mincho" w:hAnsi="Arial" w:cs="Arial"/>
          <w:sz w:val="24"/>
          <w:szCs w:val="24"/>
        </w:rPr>
        <w:t xml:space="preserve">, and development of the basin investment prospectus. The expert will coordinate financing strategy design and support resource </w:t>
      </w:r>
      <w:r>
        <w:rPr>
          <w:rFonts w:ascii="Arial" w:eastAsia="MS Mincho" w:hAnsi="Arial" w:cs="Arial"/>
          <w:sz w:val="24"/>
          <w:szCs w:val="24"/>
        </w:rPr>
        <w:t>mobilisation</w:t>
      </w:r>
      <w:r w:rsidRPr="00EF3BB0">
        <w:rPr>
          <w:rFonts w:ascii="Arial" w:eastAsia="MS Mincho" w:hAnsi="Arial" w:cs="Arial"/>
          <w:sz w:val="24"/>
          <w:szCs w:val="24"/>
        </w:rPr>
        <w:t xml:space="preserve"> efforts. The </w:t>
      </w:r>
      <w:r w:rsidRPr="00EF3BB0">
        <w:rPr>
          <w:rFonts w:ascii="Arial" w:eastAsia="MS Mincho" w:hAnsi="Arial" w:cs="Arial"/>
          <w:bCs/>
          <w:sz w:val="24"/>
          <w:szCs w:val="24"/>
          <w:lang w:val="en-ZW"/>
        </w:rPr>
        <w:t>Economist</w:t>
      </w:r>
      <w:r w:rsidRPr="00EF3BB0">
        <w:rPr>
          <w:rFonts w:ascii="Arial" w:eastAsia="MS Mincho" w:hAnsi="Arial" w:cs="Arial"/>
          <w:b/>
          <w:bCs/>
          <w:sz w:val="24"/>
          <w:szCs w:val="24"/>
          <w:lang w:val="en-ZW"/>
        </w:rPr>
        <w:t xml:space="preserve"> </w:t>
      </w:r>
      <w:r w:rsidRPr="00EF3BB0">
        <w:rPr>
          <w:rFonts w:ascii="Arial" w:eastAsia="MS Mincho" w:hAnsi="Arial" w:cs="Arial"/>
          <w:bCs/>
          <w:sz w:val="24"/>
          <w:szCs w:val="24"/>
          <w:lang w:val="en-ZW" w:bidi="en-US"/>
        </w:rPr>
        <w:t xml:space="preserve">should have a minimum of </w:t>
      </w:r>
      <w:r>
        <w:rPr>
          <w:rFonts w:ascii="Arial" w:eastAsia="MS Mincho" w:hAnsi="Arial" w:cs="Arial"/>
          <w:bCs/>
          <w:sz w:val="24"/>
          <w:szCs w:val="24"/>
          <w:lang w:val="en-ZW" w:bidi="en-US"/>
        </w:rPr>
        <w:t>a Master's degree</w:t>
      </w:r>
      <w:r w:rsidRPr="00EF3BB0">
        <w:rPr>
          <w:rFonts w:ascii="Arial" w:eastAsia="MS Mincho" w:hAnsi="Arial" w:cs="Arial"/>
          <w:bCs/>
          <w:sz w:val="24"/>
          <w:szCs w:val="24"/>
          <w:lang w:val="en-ZW" w:bidi="en-US"/>
        </w:rPr>
        <w:t xml:space="preserve"> in Economics. </w:t>
      </w:r>
      <w:r w:rsidRPr="00EF3BB0">
        <w:rPr>
          <w:rFonts w:ascii="Arial" w:eastAsia="MS Mincho" w:hAnsi="Arial" w:cs="Arial"/>
          <w:bCs/>
          <w:sz w:val="24"/>
          <w:szCs w:val="24"/>
          <w:lang w:val="en-ZW" w:bidi="en-US"/>
        </w:rPr>
        <w:lastRenderedPageBreak/>
        <w:t xml:space="preserve">Should have at least 10 </w:t>
      </w:r>
      <w:r>
        <w:rPr>
          <w:rFonts w:ascii="Arial" w:eastAsia="MS Mincho" w:hAnsi="Arial" w:cs="Arial"/>
          <w:bCs/>
          <w:sz w:val="24"/>
          <w:szCs w:val="24"/>
          <w:lang w:val="en-ZW" w:bidi="en-US"/>
        </w:rPr>
        <w:t>years of</w:t>
      </w:r>
      <w:r w:rsidRPr="00EF3BB0">
        <w:rPr>
          <w:rFonts w:ascii="Arial" w:eastAsia="MS Mincho" w:hAnsi="Arial" w:cs="Arial"/>
          <w:bCs/>
          <w:sz w:val="24"/>
          <w:szCs w:val="24"/>
          <w:lang w:val="en-ZW" w:bidi="en-US"/>
        </w:rPr>
        <w:t xml:space="preserve"> experience in </w:t>
      </w:r>
      <w:r>
        <w:rPr>
          <w:rFonts w:ascii="Arial" w:eastAsia="MS Mincho" w:hAnsi="Arial" w:cs="Arial"/>
          <w:bCs/>
          <w:sz w:val="24"/>
          <w:szCs w:val="24"/>
          <w:lang w:val="en-ZW" w:bidi="en-US"/>
        </w:rPr>
        <w:t>watershed-related</w:t>
      </w:r>
      <w:r w:rsidRPr="00EF3BB0">
        <w:rPr>
          <w:rFonts w:ascii="Arial" w:eastAsia="MS Mincho" w:hAnsi="Arial" w:cs="Arial"/>
          <w:bCs/>
          <w:sz w:val="24"/>
          <w:szCs w:val="24"/>
          <w:lang w:val="en-ZW" w:bidi="en-US"/>
        </w:rPr>
        <w:t xml:space="preserve"> investment planning.</w:t>
      </w:r>
    </w:p>
    <w:p w14:paraId="4F30EFA3" w14:textId="77777777" w:rsidR="001B739B" w:rsidRPr="00EF3BB0" w:rsidRDefault="001B739B" w:rsidP="001B739B">
      <w:pPr>
        <w:numPr>
          <w:ilvl w:val="0"/>
          <w:numId w:val="8"/>
        </w:numPr>
        <w:jc w:val="both"/>
        <w:rPr>
          <w:rFonts w:ascii="Arial" w:eastAsia="MS Mincho" w:hAnsi="Arial" w:cs="Arial"/>
          <w:sz w:val="24"/>
          <w:szCs w:val="24"/>
        </w:rPr>
      </w:pPr>
      <w:r w:rsidRPr="00EF3BB0">
        <w:rPr>
          <w:rFonts w:ascii="Arial" w:eastAsia="MS Mincho" w:hAnsi="Arial" w:cs="Arial"/>
          <w:b/>
          <w:bCs/>
          <w:sz w:val="24"/>
          <w:szCs w:val="24"/>
        </w:rPr>
        <w:t>Spatial Planning, Data Systems and Digital Tools Specialist</w:t>
      </w:r>
      <w:r w:rsidRPr="00EF3BB0">
        <w:rPr>
          <w:rFonts w:ascii="Arial" w:eastAsia="MS Mincho" w:hAnsi="Arial" w:cs="Arial"/>
          <w:sz w:val="24"/>
          <w:szCs w:val="24"/>
        </w:rPr>
        <w:t xml:space="preserve">: Will oversee the development of </w:t>
      </w:r>
      <w:r>
        <w:rPr>
          <w:rFonts w:ascii="Arial" w:eastAsia="MS Mincho" w:hAnsi="Arial" w:cs="Arial"/>
          <w:sz w:val="24"/>
          <w:szCs w:val="24"/>
        </w:rPr>
        <w:t xml:space="preserve">the </w:t>
      </w:r>
      <w:r w:rsidRPr="00EF3BB0">
        <w:rPr>
          <w:rFonts w:ascii="Arial" w:eastAsia="MS Mincho" w:hAnsi="Arial" w:cs="Arial"/>
          <w:sz w:val="24"/>
          <w:szCs w:val="24"/>
        </w:rPr>
        <w:t xml:space="preserve">DSS portal with geospatial data products, spatial analysis of thematic issues (e.g., land degradation, poverty, infrastructure), and map-based decision support for restoration and investment planning. Will advise on integration of spatial and analytical tools, dashboards, and digital data systems. Will support </w:t>
      </w:r>
      <w:r>
        <w:rPr>
          <w:rFonts w:ascii="Arial" w:eastAsia="MS Mincho" w:hAnsi="Arial" w:cs="Arial"/>
          <w:sz w:val="24"/>
          <w:szCs w:val="24"/>
        </w:rPr>
        <w:t xml:space="preserve">the </w:t>
      </w:r>
      <w:r w:rsidRPr="00EF3BB0">
        <w:rPr>
          <w:rFonts w:ascii="Arial" w:eastAsia="MS Mincho" w:hAnsi="Arial" w:cs="Arial"/>
          <w:sz w:val="24"/>
          <w:szCs w:val="24"/>
        </w:rPr>
        <w:t xml:space="preserve">development of user-friendly decision support systems and a digital platform for data, images, reports, plans, etc. gathered during the assignment, compatible with any existing NWRA’s systems and develop protocols to link with other GoM relevant systems. </w:t>
      </w:r>
      <w:r w:rsidRPr="00EF3BB0">
        <w:rPr>
          <w:rFonts w:ascii="Arial" w:eastAsia="MS Mincho" w:hAnsi="Arial" w:cs="Arial"/>
          <w:bCs/>
          <w:sz w:val="24"/>
          <w:szCs w:val="24"/>
        </w:rPr>
        <w:t>Spatial Planning, Data Systems and Digital Tools Specialist</w:t>
      </w:r>
      <w:r w:rsidRPr="00EF3BB0">
        <w:rPr>
          <w:rFonts w:ascii="Arial" w:eastAsia="MS Mincho" w:hAnsi="Arial" w:cs="Arial"/>
          <w:b/>
          <w:bCs/>
          <w:sz w:val="24"/>
          <w:szCs w:val="24"/>
        </w:rPr>
        <w:t xml:space="preserve"> </w:t>
      </w:r>
      <w:r w:rsidRPr="00EF3BB0">
        <w:rPr>
          <w:rFonts w:ascii="Arial" w:eastAsia="MS Mincho" w:hAnsi="Arial" w:cs="Arial"/>
          <w:bCs/>
          <w:sz w:val="24"/>
          <w:szCs w:val="24"/>
          <w:lang w:val="en-ZW" w:bidi="en-US"/>
        </w:rPr>
        <w:t xml:space="preserve">should have a minimum of </w:t>
      </w:r>
      <w:r>
        <w:rPr>
          <w:rFonts w:ascii="Arial" w:eastAsia="MS Mincho" w:hAnsi="Arial" w:cs="Arial"/>
          <w:bCs/>
          <w:sz w:val="24"/>
          <w:szCs w:val="24"/>
          <w:lang w:val="en-ZW" w:bidi="en-US"/>
        </w:rPr>
        <w:t xml:space="preserve">a </w:t>
      </w:r>
      <w:r w:rsidRPr="00EF3BB0">
        <w:rPr>
          <w:rFonts w:ascii="Arial" w:eastAsia="MS Mincho" w:hAnsi="Arial" w:cs="Arial"/>
          <w:bCs/>
          <w:sz w:val="24"/>
          <w:szCs w:val="24"/>
          <w:lang w:val="en-ZW" w:bidi="en-US"/>
        </w:rPr>
        <w:t xml:space="preserve">Master’s degree in GIS and Remote Sensing, Geo-Informatics or other relevant field. Should have a minimum of 10 years’ experience in applications of remote sensing for monitoring agriculture, land resources evaluation and/or other natural resources studies. </w:t>
      </w:r>
      <w:r w:rsidRPr="00EF3BB0">
        <w:rPr>
          <w:rFonts w:ascii="Arial" w:eastAsia="MS Mincho" w:hAnsi="Arial" w:cs="Arial"/>
          <w:bCs/>
          <w:sz w:val="24"/>
          <w:szCs w:val="24"/>
          <w:lang w:val="en-ZW"/>
        </w:rPr>
        <w:t xml:space="preserve">Strong knowledge of relevant satellite platforms and drones that can provide necessary spatial data for Malawi project sites with varying degrees of resolution. </w:t>
      </w:r>
      <w:r w:rsidRPr="00EF3BB0">
        <w:rPr>
          <w:rFonts w:ascii="Arial" w:eastAsia="MS Mincho" w:hAnsi="Arial" w:cs="Arial"/>
          <w:bCs/>
          <w:sz w:val="24"/>
          <w:szCs w:val="24"/>
          <w:lang w:val="en-ZW" w:bidi="en-US"/>
        </w:rPr>
        <w:t>Experience in monitoring agriculture and geospatial-based projects and programmes. Experience in spatial data handling, analysis, GIS and cartography.</w:t>
      </w:r>
    </w:p>
    <w:p w14:paraId="236622BF" w14:textId="77777777" w:rsidR="001B739B" w:rsidRPr="00EF3BB0" w:rsidRDefault="001B739B" w:rsidP="001B739B">
      <w:pPr>
        <w:numPr>
          <w:ilvl w:val="0"/>
          <w:numId w:val="8"/>
        </w:numPr>
        <w:jc w:val="both"/>
        <w:rPr>
          <w:rFonts w:ascii="Arial" w:eastAsia="MS Mincho" w:hAnsi="Arial" w:cs="Arial"/>
          <w:sz w:val="24"/>
          <w:szCs w:val="24"/>
        </w:rPr>
      </w:pPr>
      <w:r w:rsidRPr="00EF3BB0">
        <w:rPr>
          <w:rFonts w:ascii="Arial" w:eastAsia="MS Mincho" w:hAnsi="Arial" w:cs="Arial"/>
          <w:b/>
          <w:bCs/>
          <w:sz w:val="24"/>
          <w:szCs w:val="24"/>
        </w:rPr>
        <w:t>Monitoring and Evaluation (M&amp;E) Specialist</w:t>
      </w:r>
      <w:r w:rsidRPr="00EF3BB0">
        <w:rPr>
          <w:rFonts w:ascii="Arial" w:eastAsia="MS Mincho" w:hAnsi="Arial" w:cs="Arial"/>
          <w:sz w:val="24"/>
          <w:szCs w:val="24"/>
        </w:rPr>
        <w:t xml:space="preserve">: Will design the M&amp;E framework for the Basin Plan and Investment Plan, including results chains, indicators, baselines, and digital monitoring tools. They will also support </w:t>
      </w:r>
      <w:r>
        <w:rPr>
          <w:rFonts w:ascii="Arial" w:eastAsia="MS Mincho" w:hAnsi="Arial" w:cs="Arial"/>
          <w:sz w:val="24"/>
          <w:szCs w:val="24"/>
        </w:rPr>
        <w:t xml:space="preserve">the </w:t>
      </w:r>
      <w:r w:rsidRPr="00EF3BB0">
        <w:rPr>
          <w:rFonts w:ascii="Arial" w:eastAsia="MS Mincho" w:hAnsi="Arial" w:cs="Arial"/>
          <w:sz w:val="24"/>
          <w:szCs w:val="24"/>
        </w:rPr>
        <w:t xml:space="preserve">design of participatory and adaptive learning mechanisms, results-based monitoring and adaptive learning. The </w:t>
      </w:r>
      <w:r w:rsidRPr="00EF3BB0">
        <w:rPr>
          <w:rFonts w:ascii="Arial" w:eastAsia="MS Mincho" w:hAnsi="Arial" w:cs="Arial"/>
          <w:b/>
          <w:bCs/>
          <w:sz w:val="24"/>
          <w:szCs w:val="24"/>
          <w:lang w:val="en-ZW"/>
        </w:rPr>
        <w:t xml:space="preserve">Monitoring and Evaluation (M&amp;E) Specialist </w:t>
      </w:r>
      <w:r w:rsidRPr="00EF3BB0">
        <w:rPr>
          <w:rFonts w:ascii="Arial" w:eastAsia="MS Mincho" w:hAnsi="Arial" w:cs="Arial"/>
          <w:bCs/>
          <w:sz w:val="24"/>
          <w:szCs w:val="24"/>
          <w:lang w:val="en-ZW" w:bidi="en-US"/>
        </w:rPr>
        <w:t xml:space="preserve">should have a minimum of </w:t>
      </w:r>
      <w:r>
        <w:rPr>
          <w:rFonts w:ascii="Arial" w:eastAsia="MS Mincho" w:hAnsi="Arial" w:cs="Arial"/>
          <w:bCs/>
          <w:sz w:val="24"/>
          <w:szCs w:val="24"/>
          <w:lang w:val="en-ZW" w:bidi="en-US"/>
        </w:rPr>
        <w:t>a Master's degree</w:t>
      </w:r>
      <w:r w:rsidRPr="00EF3BB0">
        <w:rPr>
          <w:rFonts w:ascii="Arial" w:eastAsia="MS Mincho" w:hAnsi="Arial" w:cs="Arial"/>
          <w:bCs/>
          <w:sz w:val="24"/>
          <w:szCs w:val="24"/>
          <w:lang w:val="en-ZW" w:bidi="en-US"/>
        </w:rPr>
        <w:t xml:space="preserve"> in Economics or Statistics. Should have at least </w:t>
      </w:r>
      <w:r>
        <w:rPr>
          <w:rFonts w:ascii="Arial" w:eastAsia="MS Mincho" w:hAnsi="Arial" w:cs="Arial"/>
          <w:bCs/>
          <w:sz w:val="24"/>
          <w:szCs w:val="24"/>
          <w:lang w:val="en-ZW" w:bidi="en-US"/>
        </w:rPr>
        <w:t>10 years of</w:t>
      </w:r>
      <w:r w:rsidRPr="00EF3BB0">
        <w:rPr>
          <w:rFonts w:ascii="Arial" w:eastAsia="MS Mincho" w:hAnsi="Arial" w:cs="Arial"/>
          <w:bCs/>
          <w:sz w:val="24"/>
          <w:szCs w:val="24"/>
          <w:lang w:val="en-ZW" w:bidi="en-US"/>
        </w:rPr>
        <w:t xml:space="preserve"> experience in </w:t>
      </w:r>
      <w:r>
        <w:rPr>
          <w:rFonts w:ascii="Arial" w:eastAsia="MS Mincho" w:hAnsi="Arial" w:cs="Arial"/>
          <w:bCs/>
          <w:sz w:val="24"/>
          <w:szCs w:val="24"/>
          <w:lang w:val="en-ZW" w:bidi="en-US"/>
        </w:rPr>
        <w:t xml:space="preserve">the </w:t>
      </w:r>
      <w:r w:rsidRPr="00EF3BB0">
        <w:rPr>
          <w:rFonts w:ascii="Arial" w:eastAsia="MS Mincho" w:hAnsi="Arial" w:cs="Arial"/>
          <w:bCs/>
          <w:sz w:val="24"/>
          <w:szCs w:val="24"/>
          <w:lang w:val="en-ZW" w:bidi="en-US"/>
        </w:rPr>
        <w:t>Watershed services investment plan</w:t>
      </w:r>
    </w:p>
    <w:p w14:paraId="204FCDC2" w14:textId="77777777" w:rsidR="001B739B" w:rsidRPr="00EF3BB0" w:rsidRDefault="001B739B" w:rsidP="001B739B">
      <w:pPr>
        <w:numPr>
          <w:ilvl w:val="0"/>
          <w:numId w:val="8"/>
        </w:numPr>
        <w:jc w:val="both"/>
        <w:rPr>
          <w:rFonts w:ascii="Arial" w:eastAsia="MS Mincho" w:hAnsi="Arial" w:cs="Arial"/>
          <w:sz w:val="24"/>
          <w:szCs w:val="24"/>
        </w:rPr>
      </w:pPr>
      <w:r w:rsidRPr="00EF3BB0">
        <w:rPr>
          <w:rFonts w:ascii="Arial" w:eastAsia="MS Mincho" w:hAnsi="Arial" w:cs="Arial"/>
          <w:b/>
          <w:bCs/>
          <w:sz w:val="24"/>
          <w:szCs w:val="24"/>
        </w:rPr>
        <w:t>Gender and community development Specialist</w:t>
      </w:r>
      <w:r w:rsidRPr="00EF3BB0">
        <w:rPr>
          <w:rFonts w:ascii="Arial" w:eastAsia="MS Mincho" w:hAnsi="Arial" w:cs="Arial"/>
          <w:sz w:val="24"/>
          <w:szCs w:val="24"/>
        </w:rPr>
        <w:t xml:space="preserve">: Will design and facilitate stakeholder consultations, inclusion strategies, and social analysis. The specialist will ensure representation of women, youth, Indigenous Peoples, and </w:t>
      </w:r>
      <w:r>
        <w:rPr>
          <w:rFonts w:ascii="Arial" w:eastAsia="MS Mincho" w:hAnsi="Arial" w:cs="Arial"/>
          <w:sz w:val="24"/>
          <w:szCs w:val="24"/>
        </w:rPr>
        <w:t>marginalised</w:t>
      </w:r>
      <w:r w:rsidRPr="00EF3BB0">
        <w:rPr>
          <w:rFonts w:ascii="Arial" w:eastAsia="MS Mincho" w:hAnsi="Arial" w:cs="Arial"/>
          <w:sz w:val="24"/>
          <w:szCs w:val="24"/>
        </w:rPr>
        <w:t xml:space="preserve"> groups in all phases of the planning process. </w:t>
      </w:r>
      <w:r w:rsidRPr="00EF3BB0">
        <w:rPr>
          <w:rFonts w:ascii="Arial" w:eastAsia="MS Mincho" w:hAnsi="Arial" w:cs="Arial"/>
          <w:b/>
          <w:bCs/>
          <w:sz w:val="24"/>
          <w:szCs w:val="24"/>
        </w:rPr>
        <w:t xml:space="preserve">Gender and community development </w:t>
      </w:r>
      <w:r>
        <w:rPr>
          <w:rFonts w:ascii="Arial" w:eastAsia="MS Mincho" w:hAnsi="Arial" w:cs="Arial"/>
          <w:b/>
          <w:bCs/>
          <w:sz w:val="24"/>
          <w:szCs w:val="24"/>
          <w:lang w:val="en-ZW" w:bidi="en-US"/>
        </w:rPr>
        <w:t>specialists</w:t>
      </w:r>
      <w:r w:rsidRPr="00EF3BB0">
        <w:rPr>
          <w:rFonts w:ascii="Arial" w:eastAsia="MS Mincho" w:hAnsi="Arial" w:cs="Arial"/>
          <w:b/>
          <w:bCs/>
          <w:sz w:val="24"/>
          <w:szCs w:val="24"/>
          <w:lang w:val="en-ZW" w:bidi="en-US"/>
        </w:rPr>
        <w:t xml:space="preserve"> should have a minimum of </w:t>
      </w:r>
      <w:r>
        <w:rPr>
          <w:rFonts w:ascii="Arial" w:eastAsia="MS Mincho" w:hAnsi="Arial" w:cs="Arial"/>
          <w:b/>
          <w:bCs/>
          <w:sz w:val="24"/>
          <w:szCs w:val="24"/>
          <w:lang w:val="en-ZW" w:bidi="en-US"/>
        </w:rPr>
        <w:t>a Master's degree</w:t>
      </w:r>
      <w:r w:rsidRPr="00EF3BB0">
        <w:rPr>
          <w:rFonts w:ascii="Arial" w:eastAsia="MS Mincho" w:hAnsi="Arial" w:cs="Arial"/>
          <w:bCs/>
          <w:sz w:val="24"/>
          <w:szCs w:val="24"/>
          <w:lang w:val="en-ZW" w:bidi="en-US"/>
        </w:rPr>
        <w:t xml:space="preserve"> in social sciences/community facilitation/ rural development/ Extension or other fields relevant to participatory natural resources/forestry management with communities and at least 10 years of demonstrated experience in facilitating stakeholder and community </w:t>
      </w:r>
      <w:r w:rsidRPr="00EF3BB0">
        <w:rPr>
          <w:rFonts w:ascii="Arial" w:eastAsia="MS Mincho" w:hAnsi="Arial" w:cs="Arial"/>
          <w:bCs/>
          <w:sz w:val="24"/>
          <w:szCs w:val="24"/>
          <w:lang w:val="en-ZW" w:bidi="en-US"/>
        </w:rPr>
        <w:lastRenderedPageBreak/>
        <w:t>engagement and capacity building of institutions of local communities in natural resources, water.</w:t>
      </w:r>
    </w:p>
    <w:p w14:paraId="3095532F" w14:textId="77777777" w:rsidR="001B739B" w:rsidRPr="00EF3BB0" w:rsidRDefault="001B739B" w:rsidP="001B739B">
      <w:pPr>
        <w:numPr>
          <w:ilvl w:val="0"/>
          <w:numId w:val="8"/>
        </w:numPr>
        <w:jc w:val="both"/>
        <w:rPr>
          <w:rFonts w:ascii="Arial" w:eastAsia="MS Mincho" w:hAnsi="Arial" w:cs="Arial"/>
          <w:sz w:val="24"/>
          <w:szCs w:val="24"/>
        </w:rPr>
      </w:pPr>
      <w:r w:rsidRPr="00EF3BB0">
        <w:rPr>
          <w:rFonts w:ascii="Arial" w:eastAsia="MS Mincho" w:hAnsi="Arial" w:cs="Arial"/>
          <w:b/>
          <w:bCs/>
          <w:sz w:val="24"/>
          <w:szCs w:val="24"/>
        </w:rPr>
        <w:t>Environmental and Natural Resource Management Specialist</w:t>
      </w:r>
      <w:r w:rsidRPr="00EF3BB0">
        <w:rPr>
          <w:rFonts w:ascii="Arial" w:eastAsia="MS Mincho" w:hAnsi="Arial" w:cs="Arial"/>
          <w:sz w:val="24"/>
          <w:szCs w:val="24"/>
        </w:rPr>
        <w:t xml:space="preserve">: Advises on </w:t>
      </w:r>
      <w:r>
        <w:rPr>
          <w:rFonts w:ascii="Arial" w:eastAsia="MS Mincho" w:hAnsi="Arial" w:cs="Arial"/>
          <w:sz w:val="24"/>
          <w:szCs w:val="24"/>
        </w:rPr>
        <w:t>nature-based</w:t>
      </w:r>
      <w:r w:rsidRPr="00EF3BB0">
        <w:rPr>
          <w:rFonts w:ascii="Arial" w:eastAsia="MS Mincho" w:hAnsi="Arial" w:cs="Arial"/>
          <w:sz w:val="24"/>
          <w:szCs w:val="24"/>
        </w:rPr>
        <w:t xml:space="preserve"> solutions, forest landscape restoration, biodiversity conservation, wildlife corridors, and co-management strategies for forest reserves. </w:t>
      </w:r>
      <w:r>
        <w:rPr>
          <w:rFonts w:ascii="Arial" w:eastAsia="MS Mincho" w:hAnsi="Arial" w:cs="Arial"/>
          <w:sz w:val="24"/>
          <w:szCs w:val="24"/>
        </w:rPr>
        <w:t xml:space="preserve">An </w:t>
      </w:r>
      <w:r w:rsidRPr="00EF3BB0">
        <w:rPr>
          <w:rFonts w:ascii="Arial" w:eastAsia="MS Mincho" w:hAnsi="Arial" w:cs="Arial"/>
          <w:b/>
          <w:bCs/>
          <w:sz w:val="24"/>
          <w:szCs w:val="24"/>
          <w:lang w:val="en-ZW" w:bidi="en-US"/>
        </w:rPr>
        <w:t xml:space="preserve">Environmental and Natural Resource Management Specialist </w:t>
      </w:r>
      <w:r w:rsidRPr="00EF3BB0">
        <w:rPr>
          <w:rFonts w:ascii="Arial" w:eastAsia="MS Mincho" w:hAnsi="Arial" w:cs="Arial"/>
          <w:bCs/>
          <w:sz w:val="24"/>
          <w:szCs w:val="24"/>
          <w:lang w:val="en-ZW" w:bidi="en-US"/>
        </w:rPr>
        <w:t xml:space="preserve">should have a minimum of </w:t>
      </w:r>
      <w:r>
        <w:rPr>
          <w:rFonts w:ascii="Arial" w:eastAsia="MS Mincho" w:hAnsi="Arial" w:cs="Arial"/>
          <w:bCs/>
          <w:sz w:val="24"/>
          <w:szCs w:val="24"/>
          <w:lang w:val="en-ZW" w:bidi="en-US"/>
        </w:rPr>
        <w:t>a Master's degree</w:t>
      </w:r>
      <w:r w:rsidRPr="00EF3BB0">
        <w:rPr>
          <w:rFonts w:ascii="Arial" w:eastAsia="MS Mincho" w:hAnsi="Arial" w:cs="Arial"/>
          <w:bCs/>
          <w:sz w:val="24"/>
          <w:szCs w:val="24"/>
          <w:lang w:val="en-ZW" w:bidi="en-US"/>
        </w:rPr>
        <w:t xml:space="preserve"> in climate change management, environmental management or </w:t>
      </w:r>
      <w:r>
        <w:rPr>
          <w:rFonts w:ascii="Arial" w:eastAsia="MS Mincho" w:hAnsi="Arial" w:cs="Arial"/>
          <w:bCs/>
          <w:sz w:val="24"/>
          <w:szCs w:val="24"/>
          <w:lang w:val="en-ZW" w:bidi="en-US"/>
        </w:rPr>
        <w:t xml:space="preserve">a </w:t>
      </w:r>
      <w:r w:rsidRPr="00EF3BB0">
        <w:rPr>
          <w:rFonts w:ascii="Arial" w:eastAsia="MS Mincho" w:hAnsi="Arial" w:cs="Arial"/>
          <w:bCs/>
          <w:sz w:val="24"/>
          <w:szCs w:val="24"/>
          <w:lang w:val="en-ZW" w:bidi="en-US"/>
        </w:rPr>
        <w:t xml:space="preserve">related field relevant to climate change </w:t>
      </w:r>
      <w:r>
        <w:rPr>
          <w:rFonts w:ascii="Arial" w:eastAsia="MS Mincho" w:hAnsi="Arial" w:cs="Arial"/>
          <w:bCs/>
          <w:sz w:val="24"/>
          <w:szCs w:val="24"/>
          <w:lang w:val="en-ZW" w:bidi="en-US"/>
        </w:rPr>
        <w:t>vulnerability</w:t>
      </w:r>
      <w:r w:rsidRPr="00EF3BB0">
        <w:rPr>
          <w:rFonts w:ascii="Arial" w:eastAsia="MS Mincho" w:hAnsi="Arial" w:cs="Arial"/>
          <w:bCs/>
          <w:sz w:val="24"/>
          <w:szCs w:val="24"/>
          <w:lang w:val="en-ZW" w:bidi="en-US"/>
        </w:rPr>
        <w:t xml:space="preserve"> assessment and adaptation</w:t>
      </w:r>
      <w:r>
        <w:rPr>
          <w:rFonts w:ascii="Arial" w:eastAsia="MS Mincho" w:hAnsi="Arial" w:cs="Arial"/>
          <w:bCs/>
          <w:sz w:val="24"/>
          <w:szCs w:val="24"/>
          <w:lang w:val="en-ZW" w:bidi="en-US"/>
        </w:rPr>
        <w:t>,</w:t>
      </w:r>
      <w:r w:rsidRPr="00EF3BB0">
        <w:rPr>
          <w:rFonts w:ascii="Arial" w:eastAsia="MS Mincho" w:hAnsi="Arial" w:cs="Arial"/>
          <w:bCs/>
          <w:sz w:val="24"/>
          <w:szCs w:val="24"/>
          <w:lang w:val="en-ZW" w:bidi="en-US"/>
        </w:rPr>
        <w:t xml:space="preserve"> with at least 10 years' demonstrated experience in undertaking vulnerability assessment and adaptation measures at a field level with communities, particularly around agriculture.  Knowledge of World Bank environmental safeguards is an asset</w:t>
      </w:r>
    </w:p>
    <w:p w14:paraId="6BA50564" w14:textId="77777777" w:rsidR="001B739B" w:rsidRPr="00EF3BB0" w:rsidRDefault="001B739B" w:rsidP="001B739B">
      <w:pPr>
        <w:numPr>
          <w:ilvl w:val="0"/>
          <w:numId w:val="8"/>
        </w:numPr>
        <w:jc w:val="both"/>
        <w:rPr>
          <w:rFonts w:ascii="Arial" w:eastAsia="MS Mincho" w:hAnsi="Arial" w:cs="Arial"/>
          <w:sz w:val="24"/>
          <w:szCs w:val="24"/>
        </w:rPr>
      </w:pPr>
      <w:r w:rsidRPr="00EF3BB0">
        <w:rPr>
          <w:rFonts w:ascii="Arial" w:eastAsia="MS Mincho" w:hAnsi="Arial" w:cs="Arial"/>
          <w:b/>
          <w:bCs/>
          <w:sz w:val="24"/>
          <w:szCs w:val="24"/>
        </w:rPr>
        <w:t>Hydropower and Energy Planning Specialist</w:t>
      </w:r>
      <w:r w:rsidRPr="00EF3BB0">
        <w:rPr>
          <w:rFonts w:ascii="Arial" w:eastAsia="MS Mincho" w:hAnsi="Arial" w:cs="Arial"/>
          <w:sz w:val="24"/>
          <w:szCs w:val="24"/>
        </w:rPr>
        <w:t xml:space="preserve">: Evaluates existing and potential hydropower infrastructure, assesses flow implications, and advises on energy-water-ecosystem tradeoffs. </w:t>
      </w:r>
      <w:r>
        <w:rPr>
          <w:rFonts w:ascii="Arial" w:eastAsia="MS Mincho" w:hAnsi="Arial" w:cs="Arial"/>
          <w:b/>
          <w:bCs/>
          <w:sz w:val="24"/>
          <w:szCs w:val="24"/>
          <w:lang w:val="en-ZW" w:bidi="en-US"/>
        </w:rPr>
        <w:t>A hydropower specialist</w:t>
      </w:r>
      <w:r w:rsidRPr="00EF3BB0">
        <w:rPr>
          <w:rFonts w:ascii="Arial" w:eastAsia="MS Mincho" w:hAnsi="Arial" w:cs="Arial"/>
          <w:b/>
          <w:bCs/>
          <w:sz w:val="24"/>
          <w:szCs w:val="24"/>
          <w:lang w:val="en-ZW" w:bidi="en-US"/>
        </w:rPr>
        <w:t xml:space="preserve"> </w:t>
      </w:r>
      <w:r>
        <w:rPr>
          <w:rFonts w:ascii="Arial" w:eastAsia="MS Mincho" w:hAnsi="Arial" w:cs="Arial"/>
          <w:bCs/>
          <w:sz w:val="24"/>
          <w:szCs w:val="24"/>
          <w:lang w:val="en-ZW" w:bidi="en-US"/>
        </w:rPr>
        <w:t>should</w:t>
      </w:r>
      <w:r w:rsidRPr="00EF3BB0">
        <w:rPr>
          <w:rFonts w:ascii="Arial" w:eastAsia="MS Mincho" w:hAnsi="Arial" w:cs="Arial"/>
          <w:bCs/>
          <w:sz w:val="24"/>
          <w:szCs w:val="24"/>
          <w:lang w:val="en-ZW" w:bidi="en-US"/>
        </w:rPr>
        <w:t xml:space="preserve"> have a minimum of a bachelor’s degree in civil/ mechanical/ electrical engineering/hydropower</w:t>
      </w:r>
      <w:r>
        <w:rPr>
          <w:rFonts w:ascii="Arial" w:eastAsia="MS Mincho" w:hAnsi="Arial" w:cs="Arial"/>
          <w:bCs/>
          <w:sz w:val="24"/>
          <w:szCs w:val="24"/>
          <w:lang w:val="en-ZW" w:bidi="en-US"/>
        </w:rPr>
        <w:t xml:space="preserve"> engineering</w:t>
      </w:r>
      <w:r w:rsidRPr="00EF3BB0">
        <w:rPr>
          <w:rFonts w:ascii="Arial" w:eastAsia="MS Mincho" w:hAnsi="Arial" w:cs="Arial"/>
          <w:bCs/>
          <w:sz w:val="24"/>
          <w:szCs w:val="24"/>
          <w:lang w:val="en-ZW" w:bidi="en-US"/>
        </w:rPr>
        <w:t>. Should have at least 10 years’ experience in Hydropower generation and Management.</w:t>
      </w:r>
    </w:p>
    <w:p w14:paraId="34CCCCEF" w14:textId="77777777" w:rsidR="001B739B" w:rsidRPr="00EF3BB0" w:rsidRDefault="001B739B" w:rsidP="001B739B">
      <w:pPr>
        <w:keepNext/>
        <w:keepLines/>
        <w:spacing w:before="200" w:after="0"/>
        <w:outlineLvl w:val="1"/>
        <w:rPr>
          <w:rFonts w:ascii="Arial" w:eastAsia="MS Gothic" w:hAnsi="Arial" w:cs="Arial"/>
          <w:b/>
          <w:bCs/>
          <w:color w:val="4F81BD"/>
          <w:sz w:val="24"/>
          <w:szCs w:val="24"/>
        </w:rPr>
      </w:pPr>
      <w:bookmarkStart w:id="20" w:name="_Toc227676504"/>
      <w:r w:rsidRPr="00EF3BB0">
        <w:rPr>
          <w:rFonts w:ascii="Arial" w:eastAsia="MS Gothic" w:hAnsi="Arial" w:cs="Arial"/>
          <w:b/>
          <w:bCs/>
          <w:color w:val="4F81BD"/>
          <w:sz w:val="24"/>
          <w:szCs w:val="24"/>
        </w:rPr>
        <w:t>B. Non-key (Additional Specialists Time-bound or Thematic Contributions)</w:t>
      </w:r>
      <w:bookmarkEnd w:id="20"/>
    </w:p>
    <w:p w14:paraId="2FDEAD30"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These professionals will provide targeted technical inputs aligned with specific deliverables or phases of the assignment.</w:t>
      </w:r>
    </w:p>
    <w:p w14:paraId="0CA6E567" w14:textId="77777777" w:rsidR="001B739B" w:rsidRPr="00EF3BB0" w:rsidRDefault="001B739B" w:rsidP="001B739B">
      <w:pPr>
        <w:numPr>
          <w:ilvl w:val="0"/>
          <w:numId w:val="49"/>
        </w:numPr>
        <w:contextualSpacing/>
        <w:jc w:val="both"/>
        <w:rPr>
          <w:rFonts w:ascii="Arial" w:eastAsia="MS Mincho" w:hAnsi="Arial" w:cs="Arial"/>
          <w:sz w:val="24"/>
          <w:szCs w:val="24"/>
        </w:rPr>
      </w:pPr>
      <w:r w:rsidRPr="00EF3BB0">
        <w:rPr>
          <w:rFonts w:ascii="Arial" w:eastAsia="MS Mincho" w:hAnsi="Arial" w:cs="Arial"/>
          <w:b/>
          <w:bCs/>
          <w:sz w:val="24"/>
          <w:szCs w:val="24"/>
        </w:rPr>
        <w:t xml:space="preserve">Legal and Regulatory Specialist (Water and Environmental Law) </w:t>
      </w:r>
      <w:r w:rsidRPr="00EF3BB0">
        <w:rPr>
          <w:rFonts w:ascii="Arial" w:eastAsia="MS Mincho" w:hAnsi="Arial" w:cs="Arial"/>
          <w:sz w:val="24"/>
          <w:szCs w:val="24"/>
        </w:rPr>
        <w:t xml:space="preserve">Will review the legal framework governing basin governance, water rights, environmental protection, and </w:t>
      </w:r>
      <w:r>
        <w:rPr>
          <w:rFonts w:ascii="Arial" w:eastAsia="MS Mincho" w:hAnsi="Arial" w:cs="Arial"/>
          <w:sz w:val="24"/>
          <w:szCs w:val="24"/>
        </w:rPr>
        <w:t>decentralisation</w:t>
      </w:r>
      <w:r w:rsidRPr="00EF3BB0">
        <w:rPr>
          <w:rFonts w:ascii="Arial" w:eastAsia="MS Mincho" w:hAnsi="Arial" w:cs="Arial"/>
          <w:sz w:val="24"/>
          <w:szCs w:val="24"/>
        </w:rPr>
        <w:t xml:space="preserve">. Will recommend regulatory reforms to strengthen institutional roles and compliance mechanisms under Malawi’s Water Resources Act and related laws. Should have a bachelor's degree in law or a master's degree in environmental law. should have at least 10 years of experience.     </w:t>
      </w:r>
    </w:p>
    <w:p w14:paraId="79BB6786" w14:textId="77777777" w:rsidR="001B739B" w:rsidRPr="00EF3BB0" w:rsidRDefault="001B739B" w:rsidP="001B739B">
      <w:pPr>
        <w:numPr>
          <w:ilvl w:val="0"/>
          <w:numId w:val="49"/>
        </w:numPr>
        <w:contextualSpacing/>
        <w:jc w:val="both"/>
        <w:rPr>
          <w:rFonts w:ascii="Arial" w:eastAsia="MS Mincho" w:hAnsi="Arial" w:cs="Arial"/>
          <w:sz w:val="24"/>
          <w:szCs w:val="24"/>
        </w:rPr>
      </w:pPr>
      <w:r>
        <w:rPr>
          <w:rFonts w:ascii="Arial" w:eastAsia="MS Mincho" w:hAnsi="Arial" w:cs="Arial"/>
          <w:b/>
          <w:bCs/>
          <w:sz w:val="24"/>
          <w:szCs w:val="24"/>
        </w:rPr>
        <w:t>A physical</w:t>
      </w:r>
      <w:r w:rsidRPr="00EF3BB0">
        <w:rPr>
          <w:rFonts w:ascii="Arial" w:eastAsia="MS Mincho" w:hAnsi="Arial" w:cs="Arial"/>
          <w:b/>
          <w:bCs/>
          <w:sz w:val="24"/>
          <w:szCs w:val="24"/>
        </w:rPr>
        <w:t xml:space="preserve"> planner </w:t>
      </w:r>
      <w:r w:rsidRPr="00EF3BB0">
        <w:rPr>
          <w:rFonts w:ascii="Arial" w:eastAsia="MS Mincho" w:hAnsi="Arial" w:cs="Arial"/>
          <w:sz w:val="24"/>
          <w:szCs w:val="24"/>
        </w:rPr>
        <w:t>should have a bachelor's degree in physical planning or related fields. should have at least 10 years of work experience. Depending on the consultant’s internal team structure, certain roles may be combined or supported by junior specialists and national experts. The Consultant is expected to ensure a balance of representation in the team of international expertise with Malawian professionals, particularly for fieldwork, engagement, and institutional liaison functions.</w:t>
      </w:r>
    </w:p>
    <w:p w14:paraId="257F67FB"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 xml:space="preserve">All experts must have relevant academic qualifications and significant, demonstrated professional experience (for key international staff), with a verifiable </w:t>
      </w:r>
      <w:r w:rsidRPr="00EF3BB0">
        <w:rPr>
          <w:rFonts w:ascii="Arial" w:eastAsia="MS Mincho" w:hAnsi="Arial" w:cs="Arial"/>
          <w:sz w:val="24"/>
          <w:szCs w:val="24"/>
        </w:rPr>
        <w:lastRenderedPageBreak/>
        <w:t xml:space="preserve">track record of delivering comparable assignments. National experts should have deep familiarity with Malawi’s institutional, policy, and socio-environmental context and be fluent in local languages. </w:t>
      </w:r>
    </w:p>
    <w:p w14:paraId="23C4DC08" w14:textId="77777777" w:rsidR="001B739B" w:rsidRPr="00EF3BB0" w:rsidRDefault="001B739B" w:rsidP="001B739B">
      <w:pPr>
        <w:keepNext/>
        <w:keepLines/>
        <w:spacing w:before="480" w:after="0"/>
        <w:outlineLvl w:val="0"/>
        <w:rPr>
          <w:rFonts w:ascii="Arial" w:eastAsia="MS Gothic" w:hAnsi="Arial" w:cs="Arial"/>
          <w:b/>
          <w:bCs/>
          <w:color w:val="365F91"/>
          <w:sz w:val="24"/>
          <w:szCs w:val="24"/>
        </w:rPr>
      </w:pPr>
      <w:bookmarkStart w:id="21" w:name="_Toc227676505"/>
      <w:r w:rsidRPr="00EF3BB0">
        <w:rPr>
          <w:rFonts w:ascii="Arial" w:eastAsia="MS Gothic" w:hAnsi="Arial" w:cs="Arial"/>
          <w:b/>
          <w:bCs/>
          <w:color w:val="365F91"/>
          <w:sz w:val="24"/>
          <w:szCs w:val="24"/>
        </w:rPr>
        <w:t>6.0 Implementation Arrangements</w:t>
      </w:r>
      <w:bookmarkEnd w:id="21"/>
    </w:p>
    <w:p w14:paraId="5239DC32" w14:textId="77777777" w:rsidR="001B739B" w:rsidRPr="00EF3BB0" w:rsidRDefault="001B739B" w:rsidP="001B739B">
      <w:pPr>
        <w:keepNext/>
        <w:keepLines/>
        <w:spacing w:before="200" w:after="0"/>
        <w:outlineLvl w:val="1"/>
        <w:rPr>
          <w:rFonts w:ascii="Arial" w:eastAsia="MS Gothic" w:hAnsi="Arial" w:cs="Arial"/>
          <w:b/>
          <w:bCs/>
          <w:color w:val="4F81BD"/>
          <w:sz w:val="24"/>
          <w:szCs w:val="24"/>
        </w:rPr>
      </w:pPr>
      <w:bookmarkStart w:id="22" w:name="_Toc227676506"/>
      <w:r w:rsidRPr="00EF3BB0">
        <w:rPr>
          <w:rFonts w:ascii="Arial" w:eastAsia="MS Gothic" w:hAnsi="Arial" w:cs="Arial"/>
          <w:b/>
          <w:bCs/>
          <w:color w:val="4F81BD"/>
          <w:sz w:val="24"/>
          <w:szCs w:val="24"/>
        </w:rPr>
        <w:t>6.1 Roles of the Client</w:t>
      </w:r>
      <w:bookmarkEnd w:id="22"/>
      <w:r w:rsidRPr="00EF3BB0">
        <w:rPr>
          <w:rFonts w:ascii="Arial" w:eastAsia="MS Gothic" w:hAnsi="Arial" w:cs="Arial"/>
          <w:b/>
          <w:bCs/>
          <w:color w:val="4F81BD"/>
          <w:sz w:val="24"/>
          <w:szCs w:val="24"/>
        </w:rPr>
        <w:t xml:space="preserve"> </w:t>
      </w:r>
    </w:p>
    <w:p w14:paraId="10C15A56" w14:textId="77777777" w:rsidR="001B739B" w:rsidRPr="00EF3BB0" w:rsidRDefault="001B739B" w:rsidP="001B739B">
      <w:pPr>
        <w:keepNext/>
        <w:keepLines/>
        <w:spacing w:before="200" w:after="0"/>
        <w:outlineLvl w:val="2"/>
        <w:rPr>
          <w:rFonts w:ascii="Arial" w:eastAsia="MS Gothic" w:hAnsi="Arial" w:cs="Arial"/>
          <w:b/>
          <w:bCs/>
          <w:color w:val="4F81BD"/>
          <w:sz w:val="24"/>
          <w:szCs w:val="24"/>
        </w:rPr>
      </w:pPr>
      <w:bookmarkStart w:id="23" w:name="_Toc227676507"/>
      <w:r w:rsidRPr="00EF3BB0">
        <w:rPr>
          <w:rFonts w:ascii="Arial" w:eastAsia="MS Gothic" w:hAnsi="Arial" w:cs="Arial"/>
          <w:b/>
          <w:bCs/>
          <w:color w:val="4F81BD"/>
          <w:sz w:val="24"/>
          <w:szCs w:val="24"/>
        </w:rPr>
        <w:t>Project Management and Oversight</w:t>
      </w:r>
      <w:bookmarkEnd w:id="23"/>
    </w:p>
    <w:p w14:paraId="64B3457E"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The assignment will be implemented under the guidance of the Project Coordination Unit (PCU) of the Regional Climate Resilience Project (RCRP-2), led by the National Water Resources Authority (NWRA). The NWRA</w:t>
      </w:r>
      <w:r>
        <w:rPr>
          <w:rFonts w:ascii="Arial" w:eastAsia="MS Mincho" w:hAnsi="Arial" w:cs="Arial"/>
          <w:sz w:val="24"/>
          <w:szCs w:val="24"/>
        </w:rPr>
        <w:t>,</w:t>
      </w:r>
      <w:r w:rsidRPr="00EF3BB0">
        <w:rPr>
          <w:rFonts w:ascii="Arial" w:eastAsia="MS Mincho" w:hAnsi="Arial" w:cs="Arial"/>
          <w:sz w:val="24"/>
          <w:szCs w:val="24"/>
        </w:rPr>
        <w:t xml:space="preserve"> through its Directorate of Water Resources Management and Development</w:t>
      </w:r>
      <w:r>
        <w:rPr>
          <w:rFonts w:ascii="Arial" w:eastAsia="MS Mincho" w:hAnsi="Arial" w:cs="Arial"/>
          <w:sz w:val="24"/>
          <w:szCs w:val="24"/>
        </w:rPr>
        <w:t>,</w:t>
      </w:r>
      <w:r w:rsidRPr="00EF3BB0">
        <w:rPr>
          <w:rFonts w:ascii="Arial" w:eastAsia="MS Mincho" w:hAnsi="Arial" w:cs="Arial"/>
          <w:sz w:val="24"/>
          <w:szCs w:val="24"/>
        </w:rPr>
        <w:t xml:space="preserve"> will provide strategic direction, technical review, and act as the custodian of relevant data, models, and regulatory frameworks related to water resources and basin management on behalf of the </w:t>
      </w:r>
      <w:r>
        <w:rPr>
          <w:rFonts w:ascii="Arial" w:eastAsia="MS Mincho" w:hAnsi="Arial" w:cs="Arial"/>
          <w:sz w:val="24"/>
          <w:szCs w:val="24"/>
        </w:rPr>
        <w:t>PCU,</w:t>
      </w:r>
      <w:r w:rsidRPr="00EF3BB0">
        <w:rPr>
          <w:rFonts w:ascii="Arial" w:eastAsia="MS Mincho" w:hAnsi="Arial" w:cs="Arial"/>
          <w:sz w:val="24"/>
          <w:szCs w:val="24"/>
        </w:rPr>
        <w:t xml:space="preserve"> with the following partner institutions:</w:t>
      </w:r>
    </w:p>
    <w:p w14:paraId="4C7DF213" w14:textId="77777777" w:rsidR="001B739B" w:rsidRPr="00EF3BB0" w:rsidRDefault="001B739B" w:rsidP="001B739B">
      <w:pPr>
        <w:numPr>
          <w:ilvl w:val="0"/>
          <w:numId w:val="9"/>
        </w:numPr>
        <w:jc w:val="both"/>
        <w:rPr>
          <w:rFonts w:ascii="Arial" w:eastAsia="MS Mincho" w:hAnsi="Arial" w:cs="Arial"/>
          <w:sz w:val="24"/>
          <w:szCs w:val="24"/>
        </w:rPr>
      </w:pPr>
      <w:r w:rsidRPr="00EF3BB0">
        <w:rPr>
          <w:rFonts w:ascii="Arial" w:eastAsia="MS Mincho" w:hAnsi="Arial" w:cs="Arial"/>
          <w:sz w:val="24"/>
          <w:szCs w:val="24"/>
        </w:rPr>
        <w:t>Shire Basin Catchment Management Committee (SBCMC):</w:t>
      </w:r>
      <w:r w:rsidRPr="00EF3BB0">
        <w:rPr>
          <w:rFonts w:ascii="Arial" w:eastAsia="MS Mincho" w:hAnsi="Arial" w:cs="Arial"/>
          <w:sz w:val="24"/>
          <w:szCs w:val="24"/>
          <w:vertAlign w:val="superscript"/>
        </w:rPr>
        <w:footnoteReference w:id="11"/>
      </w:r>
      <w:r w:rsidRPr="00EF3BB0">
        <w:rPr>
          <w:rFonts w:ascii="Arial" w:eastAsia="MS Mincho" w:hAnsi="Arial" w:cs="Arial"/>
          <w:sz w:val="24"/>
          <w:szCs w:val="24"/>
        </w:rPr>
        <w:t xml:space="preserve"> When operational, the SBCMC will provide basin-level governance and oversight. The consultant will support its operationalization propose options for its sustainability through NWRA.</w:t>
      </w:r>
    </w:p>
    <w:p w14:paraId="16BCB40C" w14:textId="77777777" w:rsidR="001B739B" w:rsidRPr="00EF3BB0" w:rsidRDefault="001B739B" w:rsidP="001B739B">
      <w:pPr>
        <w:numPr>
          <w:ilvl w:val="0"/>
          <w:numId w:val="9"/>
        </w:numPr>
        <w:jc w:val="both"/>
        <w:rPr>
          <w:rFonts w:ascii="Arial" w:eastAsia="MS Mincho" w:hAnsi="Arial" w:cs="Arial"/>
          <w:sz w:val="24"/>
          <w:szCs w:val="24"/>
        </w:rPr>
      </w:pPr>
      <w:r w:rsidRPr="00EF3BB0">
        <w:rPr>
          <w:rFonts w:ascii="Arial" w:eastAsia="MS Mincho" w:hAnsi="Arial" w:cs="Arial"/>
          <w:sz w:val="24"/>
          <w:szCs w:val="24"/>
        </w:rPr>
        <w:t>District Councils: The twelve district councils within the Shire Basin will play a critical role in plan validation and alignment with District Development Plans (DDPs). The consultant must ensure active engagement with district-level structures and planning systems through NWRA.</w:t>
      </w:r>
    </w:p>
    <w:p w14:paraId="6053EE79" w14:textId="77777777" w:rsidR="001B739B" w:rsidRPr="00EF3BB0" w:rsidRDefault="001B739B" w:rsidP="001B739B">
      <w:pPr>
        <w:numPr>
          <w:ilvl w:val="0"/>
          <w:numId w:val="9"/>
        </w:numPr>
        <w:jc w:val="both"/>
        <w:rPr>
          <w:rFonts w:ascii="Arial" w:eastAsia="MS Mincho" w:hAnsi="Arial" w:cs="Arial"/>
          <w:sz w:val="24"/>
          <w:szCs w:val="24"/>
        </w:rPr>
      </w:pPr>
      <w:r w:rsidRPr="00EF3BB0">
        <w:rPr>
          <w:rFonts w:ascii="Arial" w:eastAsia="MS Mincho" w:hAnsi="Arial" w:cs="Arial"/>
          <w:sz w:val="24"/>
          <w:szCs w:val="24"/>
        </w:rPr>
        <w:t>Key related Ministries, Departments and Agencies.</w:t>
      </w:r>
    </w:p>
    <w:p w14:paraId="0EF0880E"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The client will formally introduce the Consultant to relevant ministries, departments, district authorities, and development partners to facilitate data access, consultations, and field activities.</w:t>
      </w:r>
    </w:p>
    <w:p w14:paraId="3CA02A5F" w14:textId="77777777" w:rsidR="001B739B" w:rsidRPr="00EF3BB0" w:rsidRDefault="001B739B" w:rsidP="001B739B">
      <w:pPr>
        <w:keepNext/>
        <w:keepLines/>
        <w:spacing w:before="200" w:after="0"/>
        <w:outlineLvl w:val="2"/>
        <w:rPr>
          <w:rFonts w:ascii="Arial" w:eastAsia="MS Gothic" w:hAnsi="Arial" w:cs="Arial"/>
          <w:b/>
          <w:bCs/>
          <w:color w:val="4F81BD"/>
          <w:sz w:val="24"/>
          <w:szCs w:val="24"/>
        </w:rPr>
      </w:pPr>
      <w:bookmarkStart w:id="24" w:name="_Toc227676508"/>
      <w:r w:rsidRPr="00EF3BB0">
        <w:rPr>
          <w:rFonts w:ascii="Arial" w:eastAsia="MS Gothic" w:hAnsi="Arial" w:cs="Arial"/>
          <w:b/>
          <w:bCs/>
          <w:color w:val="4F81BD"/>
          <w:sz w:val="24"/>
          <w:szCs w:val="24"/>
        </w:rPr>
        <w:t>Access to Data and Reports</w:t>
      </w:r>
      <w:r w:rsidRPr="00EF3BB0">
        <w:rPr>
          <w:rFonts w:ascii="Arial" w:eastAsia="MS Gothic" w:hAnsi="Arial" w:cs="Arial"/>
          <w:b/>
          <w:bCs/>
          <w:color w:val="4F81BD"/>
          <w:sz w:val="24"/>
          <w:szCs w:val="24"/>
          <w:vertAlign w:val="superscript"/>
        </w:rPr>
        <w:footnoteReference w:id="12"/>
      </w:r>
      <w:bookmarkEnd w:id="24"/>
    </w:p>
    <w:p w14:paraId="67865B92"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To ensure effective implementation, the employer (through NWRA) will provide access to the following</w:t>
      </w:r>
      <w:r>
        <w:rPr>
          <w:rFonts w:ascii="Arial" w:eastAsia="MS Mincho" w:hAnsi="Arial" w:cs="Arial"/>
          <w:sz w:val="24"/>
          <w:szCs w:val="24"/>
        </w:rPr>
        <w:t>,</w:t>
      </w:r>
      <w:r w:rsidRPr="00EF3BB0">
        <w:rPr>
          <w:rFonts w:ascii="Arial" w:eastAsia="MS Mincho" w:hAnsi="Arial" w:cs="Arial"/>
          <w:sz w:val="24"/>
          <w:szCs w:val="24"/>
        </w:rPr>
        <w:t xml:space="preserve"> amongst others:</w:t>
      </w:r>
    </w:p>
    <w:p w14:paraId="2873E0CF" w14:textId="77777777" w:rsidR="001B739B" w:rsidRPr="00EF3BB0" w:rsidRDefault="001B739B" w:rsidP="001B739B">
      <w:pPr>
        <w:numPr>
          <w:ilvl w:val="0"/>
          <w:numId w:val="33"/>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The 2016 Shire River Basin Management Plan</w:t>
      </w:r>
    </w:p>
    <w:p w14:paraId="008426D7" w14:textId="77777777" w:rsidR="001B739B" w:rsidRPr="00EF3BB0" w:rsidRDefault="001B739B" w:rsidP="001B739B">
      <w:pPr>
        <w:numPr>
          <w:ilvl w:val="0"/>
          <w:numId w:val="33"/>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lastRenderedPageBreak/>
        <w:t>Reports and outputs from SRBMP, MRDRMP, MWASIP, AREECA, Mpatamanga, RESTORE and other initiatives</w:t>
      </w:r>
    </w:p>
    <w:p w14:paraId="68D2BE13" w14:textId="77777777" w:rsidR="001B739B" w:rsidRPr="00EF3BB0" w:rsidRDefault="001B739B" w:rsidP="001B739B">
      <w:pPr>
        <w:numPr>
          <w:ilvl w:val="0"/>
          <w:numId w:val="33"/>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National and sectoral policy documents, including MW2063, the NAP, and sector master plans</w:t>
      </w:r>
    </w:p>
    <w:p w14:paraId="77D2D30A" w14:textId="77777777" w:rsidR="001B739B" w:rsidRPr="00EF3BB0" w:rsidRDefault="001B739B" w:rsidP="001B739B">
      <w:pPr>
        <w:numPr>
          <w:ilvl w:val="0"/>
          <w:numId w:val="33"/>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 xml:space="preserve">Hydrological and meteorological data from national systems and donor-supported </w:t>
      </w:r>
      <w:r>
        <w:rPr>
          <w:rFonts w:ascii="Arial" w:eastAsia="MS Gothic" w:hAnsi="Arial" w:cs="Arial"/>
          <w:color w:val="000000"/>
          <w:sz w:val="24"/>
          <w:szCs w:val="24"/>
        </w:rPr>
        <w:t>modelling</w:t>
      </w:r>
      <w:r w:rsidRPr="00EF3BB0">
        <w:rPr>
          <w:rFonts w:ascii="Arial" w:eastAsia="MS Gothic" w:hAnsi="Arial" w:cs="Arial"/>
          <w:color w:val="000000"/>
          <w:sz w:val="24"/>
          <w:szCs w:val="24"/>
        </w:rPr>
        <w:t xml:space="preserve"> initiatives</w:t>
      </w:r>
    </w:p>
    <w:p w14:paraId="6DF720C3" w14:textId="77777777" w:rsidR="001B739B" w:rsidRPr="00EF3BB0" w:rsidRDefault="001B739B" w:rsidP="001B739B">
      <w:pPr>
        <w:numPr>
          <w:ilvl w:val="0"/>
          <w:numId w:val="33"/>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Geospatial datasets, land use/land cover maps, and satellite imagery</w:t>
      </w:r>
    </w:p>
    <w:p w14:paraId="3CB0DC0A" w14:textId="77777777" w:rsidR="001B739B" w:rsidRPr="00EF3BB0" w:rsidRDefault="001B739B" w:rsidP="001B739B">
      <w:pPr>
        <w:spacing w:after="0" w:line="240" w:lineRule="auto"/>
        <w:ind w:left="720"/>
        <w:jc w:val="both"/>
        <w:rPr>
          <w:rFonts w:ascii="Arial" w:eastAsia="MS Gothic" w:hAnsi="Arial" w:cs="Arial"/>
          <w:color w:val="000000"/>
          <w:sz w:val="24"/>
          <w:szCs w:val="24"/>
        </w:rPr>
      </w:pPr>
    </w:p>
    <w:p w14:paraId="67F64791"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Where data is held by other institutions (e.g., DoDMA, DCCMS, MoW&amp;S, EAD, universities), facilitative letters will be issued and inter-agency coordination supported.</w:t>
      </w:r>
    </w:p>
    <w:p w14:paraId="6E248101" w14:textId="77777777" w:rsidR="001B739B" w:rsidRPr="00EF3BB0" w:rsidRDefault="001B739B" w:rsidP="001B739B">
      <w:pPr>
        <w:keepNext/>
        <w:keepLines/>
        <w:spacing w:before="200" w:after="0"/>
        <w:outlineLvl w:val="2"/>
        <w:rPr>
          <w:rFonts w:ascii="Arial" w:eastAsia="MS Gothic" w:hAnsi="Arial" w:cs="Arial"/>
          <w:b/>
          <w:bCs/>
          <w:color w:val="4F81BD"/>
          <w:sz w:val="24"/>
          <w:szCs w:val="24"/>
        </w:rPr>
      </w:pPr>
      <w:bookmarkStart w:id="25" w:name="_Toc227676509"/>
      <w:r w:rsidRPr="00EF3BB0">
        <w:rPr>
          <w:rFonts w:ascii="Arial" w:eastAsia="MS Gothic" w:hAnsi="Arial" w:cs="Arial"/>
          <w:b/>
          <w:bCs/>
          <w:color w:val="4F81BD"/>
          <w:sz w:val="24"/>
          <w:szCs w:val="24"/>
        </w:rPr>
        <w:t>Stakeholder Facilitation and Engagement</w:t>
      </w:r>
      <w:bookmarkEnd w:id="25"/>
    </w:p>
    <w:p w14:paraId="097602D2"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While the Consultant will design and pay for the engagement strategy and materials, the PCU will support in:</w:t>
      </w:r>
    </w:p>
    <w:p w14:paraId="0F56E4B8" w14:textId="77777777" w:rsidR="001B739B" w:rsidRPr="00EF3BB0" w:rsidRDefault="001B739B" w:rsidP="001B739B">
      <w:pPr>
        <w:numPr>
          <w:ilvl w:val="0"/>
          <w:numId w:val="34"/>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 xml:space="preserve">Scheduling and </w:t>
      </w:r>
      <w:r>
        <w:rPr>
          <w:rFonts w:ascii="Arial" w:eastAsia="MS Gothic" w:hAnsi="Arial" w:cs="Arial"/>
          <w:color w:val="000000"/>
          <w:sz w:val="24"/>
          <w:szCs w:val="24"/>
        </w:rPr>
        <w:t>organising</w:t>
      </w:r>
      <w:r w:rsidRPr="00EF3BB0">
        <w:rPr>
          <w:rFonts w:ascii="Arial" w:eastAsia="MS Gothic" w:hAnsi="Arial" w:cs="Arial"/>
          <w:color w:val="000000"/>
          <w:sz w:val="24"/>
          <w:szCs w:val="24"/>
        </w:rPr>
        <w:t xml:space="preserve"> consultation events</w:t>
      </w:r>
    </w:p>
    <w:p w14:paraId="139123B0" w14:textId="77777777" w:rsidR="001B739B" w:rsidRPr="00EF3BB0" w:rsidRDefault="001B739B" w:rsidP="001B739B">
      <w:pPr>
        <w:numPr>
          <w:ilvl w:val="0"/>
          <w:numId w:val="34"/>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Issuing formal invitations and coordinating with districts and agencies</w:t>
      </w:r>
    </w:p>
    <w:p w14:paraId="4212DD4C" w14:textId="77777777" w:rsidR="001B739B" w:rsidRPr="00EF3BB0" w:rsidRDefault="001B739B" w:rsidP="001B739B">
      <w:pPr>
        <w:numPr>
          <w:ilvl w:val="0"/>
          <w:numId w:val="34"/>
        </w:numPr>
        <w:spacing w:after="0" w:line="240" w:lineRule="auto"/>
        <w:jc w:val="both"/>
        <w:rPr>
          <w:rFonts w:ascii="Arial" w:eastAsia="MS Gothic" w:hAnsi="Arial" w:cs="Arial"/>
          <w:color w:val="000000"/>
          <w:sz w:val="24"/>
          <w:szCs w:val="24"/>
        </w:rPr>
      </w:pPr>
      <w:r w:rsidRPr="00EF3BB0">
        <w:rPr>
          <w:rFonts w:ascii="Arial" w:eastAsia="MS Gothic" w:hAnsi="Arial" w:cs="Arial"/>
          <w:color w:val="000000"/>
          <w:sz w:val="24"/>
          <w:szCs w:val="24"/>
        </w:rPr>
        <w:t>Promoting inclusive representation from all stakeholder groups</w:t>
      </w:r>
    </w:p>
    <w:p w14:paraId="68C07596" w14:textId="77777777" w:rsidR="001B739B" w:rsidRPr="00EF3BB0" w:rsidRDefault="001B739B" w:rsidP="001B739B">
      <w:pPr>
        <w:keepNext/>
        <w:keepLines/>
        <w:spacing w:before="200" w:after="0"/>
        <w:outlineLvl w:val="2"/>
        <w:rPr>
          <w:rFonts w:ascii="Arial" w:eastAsia="MS Gothic" w:hAnsi="Arial" w:cs="Arial"/>
          <w:b/>
          <w:bCs/>
          <w:color w:val="4F81BD"/>
          <w:sz w:val="24"/>
          <w:szCs w:val="24"/>
        </w:rPr>
      </w:pPr>
      <w:bookmarkStart w:id="26" w:name="_Toc227676510"/>
      <w:r w:rsidRPr="00EF3BB0">
        <w:rPr>
          <w:rFonts w:ascii="Arial" w:eastAsia="MS Gothic" w:hAnsi="Arial" w:cs="Arial"/>
          <w:b/>
          <w:bCs/>
          <w:color w:val="4F81BD"/>
          <w:sz w:val="24"/>
          <w:szCs w:val="24"/>
        </w:rPr>
        <w:t>Security and Approvals</w:t>
      </w:r>
      <w:bookmarkEnd w:id="26"/>
    </w:p>
    <w:p w14:paraId="3A6BF88C"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The client will advise the Consultant on security conditions, access protocols, and clearance procedures for accessing protected areas, border zones, or government facilities.</w:t>
      </w:r>
    </w:p>
    <w:p w14:paraId="5B2AF2C4" w14:textId="77777777" w:rsidR="001B739B" w:rsidRPr="00EF3BB0" w:rsidRDefault="001B739B" w:rsidP="001B739B">
      <w:pPr>
        <w:keepNext/>
        <w:keepLines/>
        <w:spacing w:before="200" w:after="0"/>
        <w:outlineLvl w:val="2"/>
        <w:rPr>
          <w:rFonts w:ascii="Arial" w:eastAsia="MS Gothic" w:hAnsi="Arial" w:cs="Arial"/>
          <w:b/>
          <w:bCs/>
          <w:color w:val="4F81BD"/>
          <w:sz w:val="24"/>
          <w:szCs w:val="24"/>
        </w:rPr>
      </w:pPr>
      <w:bookmarkStart w:id="27" w:name="_Toc227676511"/>
      <w:r w:rsidRPr="00EF3BB0">
        <w:rPr>
          <w:rFonts w:ascii="Arial" w:eastAsia="MS Gothic" w:hAnsi="Arial" w:cs="Arial"/>
          <w:b/>
          <w:bCs/>
          <w:color w:val="4F81BD"/>
          <w:sz w:val="24"/>
          <w:szCs w:val="24"/>
        </w:rPr>
        <w:t>Review of Consultant Deliverables</w:t>
      </w:r>
      <w:bookmarkEnd w:id="27"/>
    </w:p>
    <w:p w14:paraId="19B0363A"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The PIU</w:t>
      </w:r>
      <w:r>
        <w:rPr>
          <w:rFonts w:ascii="Arial" w:eastAsia="MS Mincho" w:hAnsi="Arial" w:cs="Arial"/>
          <w:sz w:val="24"/>
          <w:szCs w:val="24"/>
        </w:rPr>
        <w:t>,</w:t>
      </w:r>
      <w:r w:rsidRPr="00EF3BB0">
        <w:rPr>
          <w:rFonts w:ascii="Arial" w:eastAsia="MS Mincho" w:hAnsi="Arial" w:cs="Arial"/>
          <w:sz w:val="24"/>
          <w:szCs w:val="24"/>
        </w:rPr>
        <w:t xml:space="preserve"> through NWRA</w:t>
      </w:r>
      <w:r>
        <w:rPr>
          <w:rFonts w:ascii="Arial" w:eastAsia="MS Mincho" w:hAnsi="Arial" w:cs="Arial"/>
          <w:sz w:val="24"/>
          <w:szCs w:val="24"/>
        </w:rPr>
        <w:t>,</w:t>
      </w:r>
      <w:r w:rsidRPr="00EF3BB0">
        <w:rPr>
          <w:rFonts w:ascii="Arial" w:eastAsia="MS Mincho" w:hAnsi="Arial" w:cs="Arial"/>
          <w:sz w:val="24"/>
          <w:szCs w:val="24"/>
        </w:rPr>
        <w:t xml:space="preserve"> will review the Consultant’s outputs to ensure alignment with national priorities and technical standards.</w:t>
      </w:r>
    </w:p>
    <w:p w14:paraId="181D0D90" w14:textId="77777777" w:rsidR="001B739B" w:rsidRPr="00EF3BB0" w:rsidRDefault="001B739B" w:rsidP="001B739B">
      <w:pPr>
        <w:keepNext/>
        <w:keepLines/>
        <w:spacing w:before="200" w:after="0"/>
        <w:outlineLvl w:val="1"/>
        <w:rPr>
          <w:rFonts w:ascii="Arial" w:eastAsia="MS Gothic" w:hAnsi="Arial" w:cs="Arial"/>
          <w:b/>
          <w:bCs/>
          <w:color w:val="4F81BD"/>
          <w:sz w:val="24"/>
          <w:szCs w:val="24"/>
        </w:rPr>
      </w:pPr>
      <w:bookmarkStart w:id="28" w:name="_Toc227676512"/>
      <w:r w:rsidRPr="00EF3BB0">
        <w:rPr>
          <w:rFonts w:ascii="Arial" w:eastAsia="MS Gothic" w:hAnsi="Arial" w:cs="Arial"/>
          <w:b/>
          <w:bCs/>
          <w:color w:val="4F81BD"/>
          <w:sz w:val="24"/>
          <w:szCs w:val="24"/>
        </w:rPr>
        <w:t>6.2 Roles and Responsibilities of the Consultant</w:t>
      </w:r>
      <w:bookmarkEnd w:id="28"/>
    </w:p>
    <w:p w14:paraId="2D9E1386" w14:textId="77777777" w:rsidR="001B739B" w:rsidRPr="00EF3BB0" w:rsidRDefault="001B739B" w:rsidP="001B739B">
      <w:pPr>
        <w:keepNext/>
        <w:keepLines/>
        <w:spacing w:before="200" w:after="0"/>
        <w:outlineLvl w:val="2"/>
        <w:rPr>
          <w:rFonts w:ascii="Arial" w:eastAsia="MS Gothic" w:hAnsi="Arial" w:cs="Arial"/>
          <w:b/>
          <w:bCs/>
          <w:color w:val="4F81BD"/>
          <w:sz w:val="24"/>
          <w:szCs w:val="24"/>
        </w:rPr>
      </w:pPr>
      <w:bookmarkStart w:id="29" w:name="_Toc227676513"/>
      <w:r w:rsidRPr="00EF3BB0">
        <w:rPr>
          <w:rFonts w:ascii="Arial" w:eastAsia="MS Gothic" w:hAnsi="Arial" w:cs="Arial"/>
          <w:b/>
          <w:bCs/>
          <w:color w:val="4F81BD"/>
          <w:sz w:val="24"/>
          <w:szCs w:val="24"/>
        </w:rPr>
        <w:t>Staffing and Continuity</w:t>
      </w:r>
      <w:bookmarkEnd w:id="29"/>
    </w:p>
    <w:p w14:paraId="245FB6BA"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The Consultant must deploy a qualified, experienced team and maintain staff continuity throughout the assignment. Any change in key experts requires prior approval by the Client. Additional experts may be added at no extra cost. The Consultant is expected to uphold quality assurance and ensure presence during critical phases.</w:t>
      </w:r>
    </w:p>
    <w:p w14:paraId="06F1B625" w14:textId="77777777" w:rsidR="001B739B" w:rsidRPr="00EF3BB0" w:rsidRDefault="001B739B" w:rsidP="001B739B">
      <w:pPr>
        <w:keepNext/>
        <w:keepLines/>
        <w:spacing w:before="200" w:after="0"/>
        <w:outlineLvl w:val="2"/>
        <w:rPr>
          <w:rFonts w:ascii="Arial" w:eastAsia="MS Gothic" w:hAnsi="Arial" w:cs="Arial"/>
          <w:b/>
          <w:bCs/>
          <w:color w:val="4F81BD"/>
          <w:sz w:val="24"/>
          <w:szCs w:val="24"/>
        </w:rPr>
      </w:pPr>
      <w:bookmarkStart w:id="30" w:name="_Toc227676514"/>
      <w:r w:rsidRPr="00EF3BB0">
        <w:rPr>
          <w:rFonts w:ascii="Arial" w:eastAsia="MS Gothic" w:hAnsi="Arial" w:cs="Arial"/>
          <w:b/>
          <w:bCs/>
          <w:color w:val="4F81BD"/>
          <w:sz w:val="24"/>
          <w:szCs w:val="24"/>
        </w:rPr>
        <w:t>Quality Assurance and Reporting</w:t>
      </w:r>
      <w:bookmarkEnd w:id="30"/>
    </w:p>
    <w:p w14:paraId="01E5623E"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All major deliverables must follow a three-stage review and approval process:</w:t>
      </w:r>
    </w:p>
    <w:p w14:paraId="57F68BDC" w14:textId="77777777" w:rsidR="001B739B" w:rsidRPr="00EF3BB0" w:rsidRDefault="001B739B" w:rsidP="001B739B">
      <w:pPr>
        <w:numPr>
          <w:ilvl w:val="0"/>
          <w:numId w:val="35"/>
        </w:numPr>
        <w:contextualSpacing/>
        <w:jc w:val="both"/>
        <w:rPr>
          <w:rFonts w:ascii="Arial" w:eastAsia="MS Mincho" w:hAnsi="Arial" w:cs="Arial"/>
          <w:sz w:val="24"/>
          <w:szCs w:val="24"/>
        </w:rPr>
      </w:pPr>
      <w:r w:rsidRPr="00EF3BB0">
        <w:rPr>
          <w:rFonts w:ascii="Arial" w:eastAsia="MS Mincho" w:hAnsi="Arial" w:cs="Arial"/>
          <w:sz w:val="24"/>
          <w:szCs w:val="24"/>
        </w:rPr>
        <w:t>Internal QA Review (by Consultant)</w:t>
      </w:r>
    </w:p>
    <w:p w14:paraId="28605EA0" w14:textId="77777777" w:rsidR="001B739B" w:rsidRPr="00EF3BB0" w:rsidRDefault="001B739B" w:rsidP="001B739B">
      <w:pPr>
        <w:numPr>
          <w:ilvl w:val="0"/>
          <w:numId w:val="35"/>
        </w:numPr>
        <w:contextualSpacing/>
        <w:jc w:val="both"/>
        <w:rPr>
          <w:rFonts w:ascii="Arial" w:eastAsia="MS Mincho" w:hAnsi="Arial" w:cs="Arial"/>
          <w:sz w:val="24"/>
          <w:szCs w:val="24"/>
        </w:rPr>
      </w:pPr>
      <w:r w:rsidRPr="00EF3BB0">
        <w:rPr>
          <w:rFonts w:ascii="Arial" w:eastAsia="MS Mincho" w:hAnsi="Arial" w:cs="Arial"/>
          <w:sz w:val="24"/>
          <w:szCs w:val="24"/>
        </w:rPr>
        <w:t>Technical Review (by PIU with sectoral input)</w:t>
      </w:r>
    </w:p>
    <w:p w14:paraId="141AF998" w14:textId="77777777" w:rsidR="001B739B" w:rsidRPr="00EF3BB0" w:rsidRDefault="001B739B" w:rsidP="001B739B">
      <w:pPr>
        <w:numPr>
          <w:ilvl w:val="0"/>
          <w:numId w:val="35"/>
        </w:numPr>
        <w:contextualSpacing/>
        <w:jc w:val="both"/>
        <w:rPr>
          <w:rFonts w:ascii="Arial" w:eastAsia="MS Mincho" w:hAnsi="Arial" w:cs="Arial"/>
          <w:sz w:val="24"/>
          <w:szCs w:val="24"/>
        </w:rPr>
      </w:pPr>
      <w:r w:rsidRPr="00EF3BB0">
        <w:rPr>
          <w:rFonts w:ascii="Arial" w:eastAsia="MS Mincho" w:hAnsi="Arial" w:cs="Arial"/>
          <w:sz w:val="24"/>
          <w:szCs w:val="24"/>
        </w:rPr>
        <w:t>Final Approval and Stakeholder Validation (by NWRA and its stakeholders)</w:t>
      </w:r>
    </w:p>
    <w:p w14:paraId="69E5EB0C"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lastRenderedPageBreak/>
        <w:t>Stakeholder validation workshops must be held for major outputs.</w:t>
      </w:r>
    </w:p>
    <w:p w14:paraId="3477195B" w14:textId="77777777" w:rsidR="001B739B" w:rsidRPr="00EF3BB0" w:rsidRDefault="001B739B" w:rsidP="001B739B">
      <w:pPr>
        <w:keepNext/>
        <w:keepLines/>
        <w:spacing w:before="200" w:after="0"/>
        <w:outlineLvl w:val="2"/>
        <w:rPr>
          <w:rFonts w:ascii="Arial" w:eastAsia="MS Gothic" w:hAnsi="Arial" w:cs="Arial"/>
          <w:b/>
          <w:bCs/>
          <w:color w:val="4F81BD"/>
          <w:sz w:val="24"/>
          <w:szCs w:val="24"/>
        </w:rPr>
      </w:pPr>
      <w:bookmarkStart w:id="31" w:name="_Toc227676515"/>
      <w:r w:rsidRPr="00EF3BB0">
        <w:rPr>
          <w:rFonts w:ascii="Arial" w:eastAsia="MS Gothic" w:hAnsi="Arial" w:cs="Arial"/>
          <w:b/>
          <w:bCs/>
          <w:color w:val="4F81BD"/>
          <w:sz w:val="24"/>
          <w:szCs w:val="24"/>
        </w:rPr>
        <w:t>Deliverables Format and Standards</w:t>
      </w:r>
      <w:bookmarkEnd w:id="31"/>
    </w:p>
    <w:p w14:paraId="58148469"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Deliverables must include:</w:t>
      </w:r>
    </w:p>
    <w:p w14:paraId="26288D82" w14:textId="77777777" w:rsidR="001B739B" w:rsidRPr="00EF3BB0" w:rsidRDefault="001B739B" w:rsidP="001B739B">
      <w:pPr>
        <w:numPr>
          <w:ilvl w:val="0"/>
          <w:numId w:val="36"/>
        </w:numPr>
        <w:contextualSpacing/>
        <w:jc w:val="both"/>
        <w:rPr>
          <w:rFonts w:ascii="Arial" w:eastAsia="MS Mincho" w:hAnsi="Arial" w:cs="Arial"/>
          <w:sz w:val="24"/>
          <w:szCs w:val="24"/>
        </w:rPr>
      </w:pPr>
      <w:r w:rsidRPr="00EF3BB0">
        <w:rPr>
          <w:rFonts w:ascii="Arial" w:eastAsia="MS Mincho" w:hAnsi="Arial" w:cs="Arial"/>
          <w:sz w:val="24"/>
          <w:szCs w:val="24"/>
        </w:rPr>
        <w:t>Executive summaries and citations</w:t>
      </w:r>
    </w:p>
    <w:p w14:paraId="7CC97423" w14:textId="77777777" w:rsidR="001B739B" w:rsidRPr="00EF3BB0" w:rsidRDefault="001B739B" w:rsidP="001B739B">
      <w:pPr>
        <w:numPr>
          <w:ilvl w:val="0"/>
          <w:numId w:val="36"/>
        </w:numPr>
        <w:contextualSpacing/>
        <w:jc w:val="both"/>
        <w:rPr>
          <w:rFonts w:ascii="Arial" w:eastAsia="MS Mincho" w:hAnsi="Arial" w:cs="Arial"/>
          <w:sz w:val="24"/>
          <w:szCs w:val="24"/>
        </w:rPr>
      </w:pPr>
      <w:r w:rsidRPr="00EF3BB0">
        <w:rPr>
          <w:rFonts w:ascii="Arial" w:eastAsia="MS Mincho" w:hAnsi="Arial" w:cs="Arial"/>
          <w:sz w:val="24"/>
          <w:szCs w:val="24"/>
        </w:rPr>
        <w:t>Word, Excel, PowerPoint, and GIS-compatible files</w:t>
      </w:r>
    </w:p>
    <w:p w14:paraId="57796098" w14:textId="77777777" w:rsidR="001B739B" w:rsidRPr="00EF3BB0" w:rsidRDefault="001B739B" w:rsidP="001B739B">
      <w:pPr>
        <w:numPr>
          <w:ilvl w:val="0"/>
          <w:numId w:val="36"/>
        </w:numPr>
        <w:contextualSpacing/>
        <w:jc w:val="both"/>
        <w:rPr>
          <w:rFonts w:ascii="Arial" w:eastAsia="MS Mincho" w:hAnsi="Arial" w:cs="Arial"/>
          <w:sz w:val="24"/>
          <w:szCs w:val="24"/>
        </w:rPr>
      </w:pPr>
      <w:r w:rsidRPr="00EF3BB0">
        <w:rPr>
          <w:rFonts w:ascii="Arial" w:eastAsia="MS Mincho" w:hAnsi="Arial" w:cs="Arial"/>
          <w:sz w:val="24"/>
          <w:szCs w:val="24"/>
        </w:rPr>
        <w:t>High-quality graphics and geo-referenced spatial data</w:t>
      </w:r>
    </w:p>
    <w:p w14:paraId="667B870D" w14:textId="77777777" w:rsidR="001B739B" w:rsidRPr="00EF3BB0" w:rsidRDefault="001B739B" w:rsidP="001B739B">
      <w:pPr>
        <w:numPr>
          <w:ilvl w:val="0"/>
          <w:numId w:val="36"/>
        </w:numPr>
        <w:contextualSpacing/>
        <w:jc w:val="both"/>
        <w:rPr>
          <w:rFonts w:ascii="Arial" w:eastAsia="MS Mincho" w:hAnsi="Arial" w:cs="Arial"/>
          <w:sz w:val="24"/>
          <w:szCs w:val="24"/>
        </w:rPr>
      </w:pPr>
      <w:r w:rsidRPr="00EF3BB0">
        <w:rPr>
          <w:rFonts w:ascii="Arial" w:eastAsia="MS Mincho" w:hAnsi="Arial" w:cs="Arial"/>
          <w:sz w:val="24"/>
          <w:szCs w:val="24"/>
        </w:rPr>
        <w:t>Soft and hard copies, with editable formats</w:t>
      </w:r>
    </w:p>
    <w:p w14:paraId="2BF8E3C7" w14:textId="77777777" w:rsidR="001B739B" w:rsidRPr="00EF3BB0" w:rsidRDefault="001B739B" w:rsidP="001B739B">
      <w:pPr>
        <w:numPr>
          <w:ilvl w:val="0"/>
          <w:numId w:val="36"/>
        </w:numPr>
        <w:contextualSpacing/>
        <w:jc w:val="both"/>
        <w:rPr>
          <w:rFonts w:ascii="Arial" w:eastAsia="MS Mincho" w:hAnsi="Arial" w:cs="Arial"/>
          <w:sz w:val="24"/>
          <w:szCs w:val="24"/>
        </w:rPr>
      </w:pPr>
      <w:r w:rsidRPr="00EF3BB0">
        <w:rPr>
          <w:rFonts w:ascii="Arial" w:eastAsia="MS Mincho" w:hAnsi="Arial" w:cs="Arial"/>
          <w:sz w:val="24"/>
          <w:szCs w:val="24"/>
        </w:rPr>
        <w:t>Compliance with NWRA standards and donor branding</w:t>
      </w:r>
    </w:p>
    <w:p w14:paraId="06470BE8" w14:textId="77777777" w:rsidR="001B739B" w:rsidRPr="00EF3BB0" w:rsidRDefault="001B739B" w:rsidP="001B739B">
      <w:pPr>
        <w:keepNext/>
        <w:keepLines/>
        <w:spacing w:before="200" w:after="0"/>
        <w:outlineLvl w:val="2"/>
        <w:rPr>
          <w:rFonts w:ascii="Arial" w:eastAsia="MS Gothic" w:hAnsi="Arial" w:cs="Arial"/>
          <w:b/>
          <w:bCs/>
          <w:color w:val="4F81BD"/>
          <w:sz w:val="24"/>
          <w:szCs w:val="24"/>
        </w:rPr>
      </w:pPr>
      <w:bookmarkStart w:id="32" w:name="_Toc227676516"/>
      <w:r w:rsidRPr="00EF3BB0">
        <w:rPr>
          <w:rFonts w:ascii="Arial" w:eastAsia="MS Gothic" w:hAnsi="Arial" w:cs="Arial"/>
          <w:b/>
          <w:bCs/>
          <w:color w:val="4F81BD"/>
          <w:sz w:val="24"/>
          <w:szCs w:val="24"/>
        </w:rPr>
        <w:t>Progress Reporting</w:t>
      </w:r>
      <w:bookmarkEnd w:id="32"/>
    </w:p>
    <w:p w14:paraId="6EA0891D"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The Consultant shall submit:</w:t>
      </w:r>
    </w:p>
    <w:p w14:paraId="1FB90277" w14:textId="77777777" w:rsidR="001B739B" w:rsidRPr="00EF3BB0" w:rsidRDefault="001B739B" w:rsidP="001B739B">
      <w:pPr>
        <w:numPr>
          <w:ilvl w:val="0"/>
          <w:numId w:val="37"/>
        </w:numPr>
        <w:contextualSpacing/>
        <w:jc w:val="both"/>
        <w:rPr>
          <w:rFonts w:ascii="Arial" w:eastAsia="MS Mincho" w:hAnsi="Arial" w:cs="Arial"/>
          <w:sz w:val="24"/>
          <w:szCs w:val="24"/>
        </w:rPr>
      </w:pPr>
      <w:r w:rsidRPr="00EF3BB0">
        <w:rPr>
          <w:rFonts w:ascii="Arial" w:eastAsia="MS Mincho" w:hAnsi="Arial" w:cs="Arial"/>
          <w:sz w:val="24"/>
          <w:szCs w:val="24"/>
        </w:rPr>
        <w:t>Monthly activity briefs</w:t>
      </w:r>
    </w:p>
    <w:p w14:paraId="17A05C7C" w14:textId="77777777" w:rsidR="001B739B" w:rsidRPr="00EF3BB0" w:rsidRDefault="001B739B" w:rsidP="001B739B">
      <w:pPr>
        <w:numPr>
          <w:ilvl w:val="0"/>
          <w:numId w:val="37"/>
        </w:numPr>
        <w:contextualSpacing/>
        <w:jc w:val="both"/>
        <w:rPr>
          <w:rFonts w:ascii="Arial" w:eastAsia="MS Mincho" w:hAnsi="Arial" w:cs="Arial"/>
          <w:sz w:val="24"/>
          <w:szCs w:val="24"/>
        </w:rPr>
      </w:pPr>
      <w:r w:rsidRPr="00EF3BB0">
        <w:rPr>
          <w:rFonts w:ascii="Arial" w:eastAsia="MS Mincho" w:hAnsi="Arial" w:cs="Arial"/>
          <w:sz w:val="24"/>
          <w:szCs w:val="24"/>
        </w:rPr>
        <w:t>Quarterly progress reports</w:t>
      </w:r>
    </w:p>
    <w:p w14:paraId="7E08BEEF" w14:textId="77777777" w:rsidR="001B739B" w:rsidRPr="00EF3BB0" w:rsidRDefault="001B739B" w:rsidP="001B739B">
      <w:pPr>
        <w:numPr>
          <w:ilvl w:val="0"/>
          <w:numId w:val="37"/>
        </w:numPr>
        <w:contextualSpacing/>
        <w:jc w:val="both"/>
        <w:rPr>
          <w:rFonts w:ascii="Arial" w:eastAsia="MS Mincho" w:hAnsi="Arial" w:cs="Arial"/>
          <w:sz w:val="24"/>
          <w:szCs w:val="24"/>
        </w:rPr>
      </w:pPr>
      <w:r w:rsidRPr="00EF3BB0">
        <w:rPr>
          <w:rFonts w:ascii="Arial" w:eastAsia="MS Mincho" w:hAnsi="Arial" w:cs="Arial"/>
          <w:sz w:val="24"/>
          <w:szCs w:val="24"/>
        </w:rPr>
        <w:t>Meeting minutes</w:t>
      </w:r>
    </w:p>
    <w:p w14:paraId="3091D860" w14:textId="77777777" w:rsidR="001B739B" w:rsidRPr="00EF3BB0" w:rsidRDefault="001B739B" w:rsidP="001B739B">
      <w:pPr>
        <w:numPr>
          <w:ilvl w:val="0"/>
          <w:numId w:val="37"/>
        </w:numPr>
        <w:contextualSpacing/>
        <w:jc w:val="both"/>
        <w:rPr>
          <w:rFonts w:ascii="Arial" w:eastAsia="MS Mincho" w:hAnsi="Arial" w:cs="Arial"/>
          <w:sz w:val="24"/>
          <w:szCs w:val="24"/>
        </w:rPr>
      </w:pPr>
      <w:r w:rsidRPr="00EF3BB0">
        <w:rPr>
          <w:rFonts w:ascii="Arial" w:eastAsia="MS Mincho" w:hAnsi="Arial" w:cs="Arial"/>
          <w:sz w:val="24"/>
          <w:szCs w:val="24"/>
        </w:rPr>
        <w:t>Stakeholder consultation records</w:t>
      </w:r>
    </w:p>
    <w:p w14:paraId="6626B6F6"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All reports must be submitted in digital formats and printed if requested.</w:t>
      </w:r>
    </w:p>
    <w:p w14:paraId="7645DE45" w14:textId="77777777" w:rsidR="001B739B" w:rsidRPr="00EF3BB0" w:rsidRDefault="001B739B" w:rsidP="001B739B">
      <w:pPr>
        <w:keepNext/>
        <w:keepLines/>
        <w:spacing w:before="200" w:after="0"/>
        <w:outlineLvl w:val="1"/>
        <w:rPr>
          <w:rFonts w:ascii="Arial" w:eastAsia="MS Gothic" w:hAnsi="Arial" w:cs="Arial"/>
          <w:b/>
          <w:bCs/>
          <w:color w:val="4F81BD"/>
          <w:sz w:val="24"/>
          <w:szCs w:val="24"/>
        </w:rPr>
      </w:pPr>
      <w:bookmarkStart w:id="33" w:name="_Toc227676517"/>
      <w:r w:rsidRPr="00EF3BB0">
        <w:rPr>
          <w:rFonts w:ascii="Arial" w:eastAsia="MS Gothic" w:hAnsi="Arial" w:cs="Arial"/>
          <w:b/>
          <w:bCs/>
          <w:color w:val="4F81BD"/>
          <w:sz w:val="24"/>
          <w:szCs w:val="24"/>
        </w:rPr>
        <w:t>6.3 Specific Contractual Responsibilities of the Consultant</w:t>
      </w:r>
      <w:bookmarkEnd w:id="33"/>
    </w:p>
    <w:p w14:paraId="716CF446"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 xml:space="preserve">The Consultant shall be responsible for complying with all applicable regulations regarding staff, including but not limited to staff salaries, benefits, and welfare. The Consultant shall also be responsible for freight, travel (including visas), and any other costs for the team members. The Consultant shall not be allowed to change the key team members from the team in the technical proposal. Notwithstanding the above, the Consultant shall replace any other staff member who is unable to carry out the work or is considered by the Client to be unsuitable, with similar or better-qualified members of staff acceptable </w:t>
      </w:r>
      <w:r>
        <w:rPr>
          <w:rFonts w:ascii="Arial" w:eastAsia="MS Mincho" w:hAnsi="Arial" w:cs="Arial"/>
          <w:sz w:val="24"/>
          <w:szCs w:val="24"/>
        </w:rPr>
        <w:t>to</w:t>
      </w:r>
      <w:r w:rsidRPr="00EF3BB0">
        <w:rPr>
          <w:rFonts w:ascii="Arial" w:eastAsia="MS Mincho" w:hAnsi="Arial" w:cs="Arial"/>
          <w:sz w:val="24"/>
          <w:szCs w:val="24"/>
        </w:rPr>
        <w:t xml:space="preserve"> the Client.</w:t>
      </w:r>
    </w:p>
    <w:p w14:paraId="7BE42154"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 xml:space="preserve">The Consultant shall be responsible for its office support costs, the cost of housing and other services for staff on the services and </w:t>
      </w:r>
      <w:r>
        <w:rPr>
          <w:rFonts w:ascii="Arial" w:eastAsia="MS Mincho" w:hAnsi="Arial" w:cs="Arial"/>
          <w:sz w:val="24"/>
          <w:szCs w:val="24"/>
        </w:rPr>
        <w:t xml:space="preserve">the </w:t>
      </w:r>
      <w:r w:rsidRPr="00EF3BB0">
        <w:rPr>
          <w:rFonts w:ascii="Arial" w:eastAsia="MS Mincho" w:hAnsi="Arial" w:cs="Arial"/>
          <w:sz w:val="24"/>
          <w:szCs w:val="24"/>
        </w:rPr>
        <w:t>procurement of all office equipment needed for the assignment. The Consultant shall be responsible for arranging and meeting the cost of all supporting services</w:t>
      </w:r>
      <w:r>
        <w:rPr>
          <w:rFonts w:ascii="Arial" w:eastAsia="MS Mincho" w:hAnsi="Arial" w:cs="Arial"/>
          <w:sz w:val="24"/>
          <w:szCs w:val="24"/>
        </w:rPr>
        <w:t>,</w:t>
      </w:r>
      <w:r w:rsidRPr="00EF3BB0">
        <w:rPr>
          <w:rFonts w:ascii="Arial" w:eastAsia="MS Mincho" w:hAnsi="Arial" w:cs="Arial"/>
          <w:sz w:val="24"/>
          <w:szCs w:val="24"/>
        </w:rPr>
        <w:t xml:space="preserve"> e.g. printing of reports. In particular:</w:t>
      </w:r>
    </w:p>
    <w:p w14:paraId="79DF961D" w14:textId="77777777" w:rsidR="001B739B" w:rsidRPr="00EF3BB0" w:rsidRDefault="001B739B" w:rsidP="001B739B">
      <w:pPr>
        <w:numPr>
          <w:ilvl w:val="0"/>
          <w:numId w:val="38"/>
        </w:numPr>
        <w:contextualSpacing/>
        <w:jc w:val="both"/>
        <w:rPr>
          <w:rFonts w:ascii="Arial" w:eastAsia="MS Mincho" w:hAnsi="Arial" w:cs="Arial"/>
          <w:sz w:val="24"/>
          <w:szCs w:val="24"/>
        </w:rPr>
      </w:pPr>
      <w:r w:rsidRPr="00EF3BB0">
        <w:rPr>
          <w:rFonts w:ascii="Arial" w:eastAsia="MS Mincho" w:hAnsi="Arial" w:cs="Arial"/>
          <w:b/>
          <w:bCs/>
          <w:sz w:val="24"/>
          <w:szCs w:val="24"/>
        </w:rPr>
        <w:t>Consultant Office</w:t>
      </w:r>
      <w:r w:rsidRPr="00EF3BB0">
        <w:rPr>
          <w:rFonts w:ascii="Arial" w:eastAsia="MS Mincho" w:hAnsi="Arial" w:cs="Arial"/>
          <w:sz w:val="24"/>
          <w:szCs w:val="24"/>
        </w:rPr>
        <w:t xml:space="preserve">: The Consultant shall maintain an operational project office in Malawi throughout the exercise and provide its team </w:t>
      </w:r>
      <w:r>
        <w:rPr>
          <w:rFonts w:ascii="Arial" w:eastAsia="MS Mincho" w:hAnsi="Arial" w:cs="Arial"/>
          <w:sz w:val="24"/>
          <w:szCs w:val="24"/>
        </w:rPr>
        <w:t xml:space="preserve">with the </w:t>
      </w:r>
      <w:r w:rsidRPr="00EF3BB0">
        <w:rPr>
          <w:rFonts w:ascii="Arial" w:eastAsia="MS Mincho" w:hAnsi="Arial" w:cs="Arial"/>
          <w:sz w:val="24"/>
          <w:szCs w:val="24"/>
        </w:rPr>
        <w:t>necessary facilities.</w:t>
      </w:r>
    </w:p>
    <w:p w14:paraId="118EC775" w14:textId="77777777" w:rsidR="001B739B" w:rsidRPr="00EF3BB0" w:rsidRDefault="001B739B" w:rsidP="001B739B">
      <w:pPr>
        <w:numPr>
          <w:ilvl w:val="0"/>
          <w:numId w:val="38"/>
        </w:numPr>
        <w:contextualSpacing/>
        <w:jc w:val="both"/>
        <w:rPr>
          <w:rFonts w:ascii="Arial" w:eastAsia="MS Mincho" w:hAnsi="Arial" w:cs="Arial"/>
          <w:sz w:val="24"/>
          <w:szCs w:val="24"/>
        </w:rPr>
      </w:pPr>
      <w:r w:rsidRPr="00EF3BB0">
        <w:rPr>
          <w:rFonts w:ascii="Arial" w:eastAsia="MS Mincho" w:hAnsi="Arial" w:cs="Arial"/>
          <w:b/>
          <w:bCs/>
          <w:sz w:val="24"/>
          <w:szCs w:val="24"/>
        </w:rPr>
        <w:t>Transportation</w:t>
      </w:r>
      <w:r w:rsidRPr="00EF3BB0">
        <w:rPr>
          <w:rFonts w:ascii="Arial" w:eastAsia="MS Mincho" w:hAnsi="Arial" w:cs="Arial"/>
          <w:sz w:val="24"/>
          <w:szCs w:val="24"/>
        </w:rPr>
        <w:t xml:space="preserve">: The Consultant shall provide and pay for all costs of transportation for its staff for the duration of its services. In line with the available budget, and after consultation with the Client, the Consultant shall procure a vehicle(s) for the assignment. Any expense for fuel compensation or daily allowances can in no circumstances go beyond </w:t>
      </w:r>
      <w:r w:rsidRPr="00EF3BB0">
        <w:rPr>
          <w:rFonts w:ascii="Arial" w:eastAsia="MS Mincho" w:hAnsi="Arial" w:cs="Arial"/>
          <w:sz w:val="24"/>
          <w:szCs w:val="24"/>
        </w:rPr>
        <w:lastRenderedPageBreak/>
        <w:t xml:space="preserve">the government’s protocol. Payments shall be recorded against copies of national ID cards, confirmation of grade level within government entities, and all original receipts to compensate </w:t>
      </w:r>
      <w:r>
        <w:rPr>
          <w:rFonts w:ascii="Arial" w:eastAsia="MS Mincho" w:hAnsi="Arial" w:cs="Arial"/>
          <w:sz w:val="24"/>
          <w:szCs w:val="24"/>
        </w:rPr>
        <w:t xml:space="preserve">for </w:t>
      </w:r>
      <w:r w:rsidRPr="00EF3BB0">
        <w:rPr>
          <w:rFonts w:ascii="Arial" w:eastAsia="MS Mincho" w:hAnsi="Arial" w:cs="Arial"/>
          <w:sz w:val="24"/>
          <w:szCs w:val="24"/>
        </w:rPr>
        <w:t xml:space="preserve">fuel shall be documented as part of </w:t>
      </w:r>
      <w:r>
        <w:rPr>
          <w:rFonts w:ascii="Arial" w:eastAsia="MS Mincho" w:hAnsi="Arial" w:cs="Arial"/>
          <w:sz w:val="24"/>
          <w:szCs w:val="24"/>
        </w:rPr>
        <w:t xml:space="preserve">the </w:t>
      </w:r>
      <w:r w:rsidRPr="00EF3BB0">
        <w:rPr>
          <w:rFonts w:ascii="Arial" w:eastAsia="MS Mincho" w:hAnsi="Arial" w:cs="Arial"/>
          <w:sz w:val="24"/>
          <w:szCs w:val="24"/>
        </w:rPr>
        <w:t>auditable financial records</w:t>
      </w:r>
      <w:r>
        <w:rPr>
          <w:rFonts w:ascii="Arial" w:eastAsia="MS Mincho" w:hAnsi="Arial" w:cs="Arial"/>
          <w:sz w:val="24"/>
          <w:szCs w:val="24"/>
        </w:rPr>
        <w:t>,</w:t>
      </w:r>
      <w:r w:rsidRPr="00EF3BB0">
        <w:rPr>
          <w:rFonts w:ascii="Arial" w:eastAsia="MS Mincho" w:hAnsi="Arial" w:cs="Arial"/>
          <w:sz w:val="24"/>
          <w:szCs w:val="24"/>
        </w:rPr>
        <w:t xml:space="preserve"> as part of the contract management. No workshops shall be </w:t>
      </w:r>
      <w:r>
        <w:rPr>
          <w:rFonts w:ascii="Arial" w:eastAsia="MS Mincho" w:hAnsi="Arial" w:cs="Arial"/>
          <w:sz w:val="24"/>
          <w:szCs w:val="24"/>
        </w:rPr>
        <w:t>organised</w:t>
      </w:r>
      <w:r w:rsidRPr="00EF3BB0">
        <w:rPr>
          <w:rFonts w:ascii="Arial" w:eastAsia="MS Mincho" w:hAnsi="Arial" w:cs="Arial"/>
          <w:sz w:val="24"/>
          <w:szCs w:val="24"/>
        </w:rPr>
        <w:t xml:space="preserve"> outside of Lilongwe and Blantyre unless necessary and with full justification provided. </w:t>
      </w:r>
    </w:p>
    <w:p w14:paraId="2D867CCA" w14:textId="77777777" w:rsidR="001B739B" w:rsidRPr="00EF3BB0" w:rsidRDefault="001B739B" w:rsidP="001B739B">
      <w:pPr>
        <w:numPr>
          <w:ilvl w:val="0"/>
          <w:numId w:val="38"/>
        </w:numPr>
        <w:contextualSpacing/>
        <w:jc w:val="both"/>
        <w:rPr>
          <w:rFonts w:ascii="Arial" w:eastAsia="MS Mincho" w:hAnsi="Arial" w:cs="Arial"/>
          <w:sz w:val="24"/>
          <w:szCs w:val="24"/>
        </w:rPr>
      </w:pPr>
      <w:r w:rsidRPr="00EF3BB0">
        <w:rPr>
          <w:rFonts w:ascii="Arial" w:eastAsia="MS Mincho" w:hAnsi="Arial" w:cs="Arial"/>
          <w:b/>
          <w:bCs/>
          <w:sz w:val="24"/>
          <w:szCs w:val="24"/>
        </w:rPr>
        <w:t>Taxes:</w:t>
      </w:r>
      <w:r w:rsidRPr="00EF3BB0">
        <w:rPr>
          <w:rFonts w:ascii="Arial" w:eastAsia="MS Mincho" w:hAnsi="Arial" w:cs="Arial"/>
          <w:sz w:val="24"/>
          <w:szCs w:val="24"/>
        </w:rPr>
        <w:t xml:space="preserve"> The Consultant shall comply </w:t>
      </w:r>
      <w:r>
        <w:rPr>
          <w:rFonts w:ascii="Arial" w:eastAsia="MS Mincho" w:hAnsi="Arial" w:cs="Arial"/>
          <w:sz w:val="24"/>
          <w:szCs w:val="24"/>
        </w:rPr>
        <w:t>with</w:t>
      </w:r>
      <w:r w:rsidRPr="00EF3BB0">
        <w:rPr>
          <w:rFonts w:ascii="Arial" w:eastAsia="MS Mincho" w:hAnsi="Arial" w:cs="Arial"/>
          <w:sz w:val="24"/>
          <w:szCs w:val="24"/>
        </w:rPr>
        <w:t xml:space="preserve"> all </w:t>
      </w:r>
      <w:r>
        <w:rPr>
          <w:rFonts w:ascii="Arial" w:eastAsia="MS Mincho" w:hAnsi="Arial" w:cs="Arial"/>
          <w:sz w:val="24"/>
          <w:szCs w:val="24"/>
        </w:rPr>
        <w:t>tax obligations</w:t>
      </w:r>
      <w:r w:rsidRPr="00EF3BB0">
        <w:rPr>
          <w:rFonts w:ascii="Arial" w:eastAsia="MS Mincho" w:hAnsi="Arial" w:cs="Arial"/>
          <w:sz w:val="24"/>
          <w:szCs w:val="24"/>
        </w:rPr>
        <w:t xml:space="preserve"> for the country.</w:t>
      </w:r>
    </w:p>
    <w:p w14:paraId="1B6E2E72" w14:textId="77777777" w:rsidR="001B739B" w:rsidRPr="00EF3BB0" w:rsidRDefault="001B739B" w:rsidP="001B739B">
      <w:pPr>
        <w:numPr>
          <w:ilvl w:val="0"/>
          <w:numId w:val="38"/>
        </w:numPr>
        <w:contextualSpacing/>
        <w:jc w:val="both"/>
        <w:rPr>
          <w:rFonts w:ascii="Arial" w:eastAsia="MS Mincho" w:hAnsi="Arial" w:cs="Arial"/>
          <w:sz w:val="24"/>
          <w:szCs w:val="24"/>
        </w:rPr>
      </w:pPr>
      <w:r w:rsidRPr="00EF3BB0">
        <w:rPr>
          <w:rFonts w:ascii="Arial" w:eastAsia="MS Mincho" w:hAnsi="Arial" w:cs="Arial"/>
          <w:b/>
          <w:bCs/>
          <w:sz w:val="24"/>
          <w:szCs w:val="24"/>
        </w:rPr>
        <w:t xml:space="preserve">Variable and overhead costs: </w:t>
      </w:r>
      <w:r w:rsidRPr="00EF3BB0">
        <w:rPr>
          <w:rFonts w:ascii="Arial" w:eastAsia="MS Mincho" w:hAnsi="Arial" w:cs="Arial"/>
          <w:sz w:val="24"/>
          <w:szCs w:val="24"/>
        </w:rPr>
        <w:t>Overhead costs shall be incorporated within the proposal, and within standard limits (not above 5%)</w:t>
      </w:r>
      <w:r>
        <w:rPr>
          <w:rFonts w:ascii="Arial" w:eastAsia="MS Mincho" w:hAnsi="Arial" w:cs="Arial"/>
          <w:sz w:val="24"/>
          <w:szCs w:val="24"/>
        </w:rPr>
        <w:t>;</w:t>
      </w:r>
      <w:r w:rsidRPr="00EF3BB0">
        <w:rPr>
          <w:rFonts w:ascii="Arial" w:eastAsia="MS Mincho" w:hAnsi="Arial" w:cs="Arial"/>
          <w:sz w:val="24"/>
          <w:szCs w:val="24"/>
        </w:rPr>
        <w:t xml:space="preserve"> no duplicate of overhead costs shall be considered. Variable costs should be within the true range of costs in Malawi. </w:t>
      </w:r>
    </w:p>
    <w:p w14:paraId="6CF895D1"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At the end of the contract, all items procured for the assignment (and included in the cost schedule proposal), or for which reimbursement was claimed and received</w:t>
      </w:r>
      <w:r>
        <w:rPr>
          <w:rFonts w:ascii="Arial" w:eastAsia="MS Mincho" w:hAnsi="Arial" w:cs="Arial"/>
          <w:sz w:val="24"/>
          <w:szCs w:val="24"/>
        </w:rPr>
        <w:t>,</w:t>
      </w:r>
      <w:r w:rsidRPr="00EF3BB0">
        <w:rPr>
          <w:rFonts w:ascii="Arial" w:eastAsia="MS Mincho" w:hAnsi="Arial" w:cs="Arial"/>
          <w:sz w:val="24"/>
          <w:szCs w:val="24"/>
        </w:rPr>
        <w:t xml:space="preserve"> shall be handed over to the Client (NWRA as technical team lead and beneficiary of the project component). The Consultant shall also keep complete records of all services and works carried out and hand over to the Client all documents, working papers, calculations, and computer data produced during the assignment.</w:t>
      </w:r>
    </w:p>
    <w:p w14:paraId="17985AEE" w14:textId="77777777" w:rsidR="001B739B" w:rsidRPr="00EF3BB0" w:rsidRDefault="001B739B" w:rsidP="001B739B">
      <w:pPr>
        <w:keepNext/>
        <w:keepLines/>
        <w:spacing w:before="200" w:after="0"/>
        <w:outlineLvl w:val="1"/>
        <w:rPr>
          <w:rFonts w:ascii="Arial" w:eastAsia="MS Gothic" w:hAnsi="Arial" w:cs="Arial"/>
          <w:b/>
          <w:bCs/>
          <w:color w:val="4F81BD"/>
          <w:sz w:val="24"/>
          <w:szCs w:val="24"/>
        </w:rPr>
      </w:pPr>
      <w:bookmarkStart w:id="34" w:name="_Toc227676518"/>
      <w:r w:rsidRPr="00EF3BB0">
        <w:rPr>
          <w:rFonts w:ascii="Arial" w:eastAsia="MS Gothic" w:hAnsi="Arial" w:cs="Arial"/>
          <w:b/>
          <w:bCs/>
          <w:color w:val="4F81BD"/>
          <w:sz w:val="24"/>
          <w:szCs w:val="24"/>
        </w:rPr>
        <w:t>6.4 Consultant’s Role in Coordination</w:t>
      </w:r>
      <w:bookmarkEnd w:id="34"/>
    </w:p>
    <w:p w14:paraId="4AE5146F"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The Consultant will be expected to actively support inter-agency and inter-level coordination through:</w:t>
      </w:r>
    </w:p>
    <w:p w14:paraId="514DB419" w14:textId="77777777" w:rsidR="001B739B" w:rsidRPr="00EF3BB0" w:rsidRDefault="001B739B" w:rsidP="001B739B">
      <w:pPr>
        <w:numPr>
          <w:ilvl w:val="0"/>
          <w:numId w:val="39"/>
        </w:numPr>
        <w:contextualSpacing/>
        <w:jc w:val="both"/>
        <w:rPr>
          <w:rFonts w:ascii="Arial" w:eastAsia="MS Mincho" w:hAnsi="Arial" w:cs="Arial"/>
          <w:sz w:val="24"/>
          <w:szCs w:val="24"/>
        </w:rPr>
      </w:pPr>
      <w:r w:rsidRPr="00EF3BB0">
        <w:rPr>
          <w:rFonts w:ascii="Arial" w:eastAsia="MS Mincho" w:hAnsi="Arial" w:cs="Arial"/>
          <w:sz w:val="24"/>
          <w:szCs w:val="24"/>
        </w:rPr>
        <w:t>Engagement with sector ministries, parastatals, district councils, and traditional authorities</w:t>
      </w:r>
    </w:p>
    <w:p w14:paraId="2D0311C1" w14:textId="77777777" w:rsidR="001B739B" w:rsidRPr="00EF3BB0" w:rsidRDefault="001B739B" w:rsidP="001B739B">
      <w:pPr>
        <w:numPr>
          <w:ilvl w:val="0"/>
          <w:numId w:val="39"/>
        </w:numPr>
        <w:contextualSpacing/>
        <w:jc w:val="both"/>
        <w:rPr>
          <w:rFonts w:ascii="Arial" w:eastAsia="MS Mincho" w:hAnsi="Arial" w:cs="Arial"/>
          <w:sz w:val="24"/>
          <w:szCs w:val="24"/>
        </w:rPr>
      </w:pPr>
      <w:r w:rsidRPr="00EF3BB0">
        <w:rPr>
          <w:rFonts w:ascii="Arial" w:eastAsia="MS Mincho" w:hAnsi="Arial" w:cs="Arial"/>
          <w:sz w:val="24"/>
          <w:szCs w:val="24"/>
        </w:rPr>
        <w:t>Alignment of basin planning with district and national development plans</w:t>
      </w:r>
    </w:p>
    <w:p w14:paraId="69CCD774" w14:textId="77777777" w:rsidR="001B739B" w:rsidRPr="00EF3BB0" w:rsidRDefault="001B739B" w:rsidP="001B739B">
      <w:pPr>
        <w:numPr>
          <w:ilvl w:val="0"/>
          <w:numId w:val="39"/>
        </w:numPr>
        <w:contextualSpacing/>
        <w:jc w:val="both"/>
        <w:rPr>
          <w:rFonts w:ascii="Arial" w:eastAsia="MS Mincho" w:hAnsi="Arial" w:cs="Arial"/>
          <w:sz w:val="24"/>
          <w:szCs w:val="24"/>
        </w:rPr>
      </w:pPr>
      <w:r w:rsidRPr="00EF3BB0">
        <w:rPr>
          <w:rFonts w:ascii="Arial" w:eastAsia="MS Mincho" w:hAnsi="Arial" w:cs="Arial"/>
          <w:sz w:val="24"/>
          <w:szCs w:val="24"/>
        </w:rPr>
        <w:t>Facilitation of consultations across governance levels</w:t>
      </w:r>
    </w:p>
    <w:p w14:paraId="72725BC6" w14:textId="77777777" w:rsidR="001B739B" w:rsidRPr="00EF3BB0" w:rsidRDefault="001B739B" w:rsidP="001B739B">
      <w:pPr>
        <w:numPr>
          <w:ilvl w:val="0"/>
          <w:numId w:val="39"/>
        </w:numPr>
        <w:contextualSpacing/>
        <w:jc w:val="both"/>
        <w:rPr>
          <w:rFonts w:ascii="Arial" w:eastAsia="MS Mincho" w:hAnsi="Arial" w:cs="Arial"/>
          <w:sz w:val="24"/>
          <w:szCs w:val="24"/>
        </w:rPr>
      </w:pPr>
      <w:r w:rsidRPr="00EF3BB0">
        <w:rPr>
          <w:rFonts w:ascii="Arial" w:eastAsia="MS Mincho" w:hAnsi="Arial" w:cs="Arial"/>
          <w:sz w:val="24"/>
          <w:szCs w:val="24"/>
        </w:rPr>
        <w:t>Preparation of briefing materials and presentations for high-level meetings</w:t>
      </w:r>
    </w:p>
    <w:p w14:paraId="2837A495" w14:textId="77777777" w:rsidR="001B739B" w:rsidRPr="00EF3BB0" w:rsidRDefault="001B739B" w:rsidP="001B739B">
      <w:pPr>
        <w:keepNext/>
        <w:keepLines/>
        <w:spacing w:before="200" w:after="0"/>
        <w:outlineLvl w:val="1"/>
        <w:rPr>
          <w:rFonts w:ascii="Arial" w:eastAsia="MS Gothic" w:hAnsi="Arial" w:cs="Arial"/>
          <w:b/>
          <w:bCs/>
          <w:color w:val="4F81BD"/>
          <w:sz w:val="24"/>
          <w:szCs w:val="24"/>
        </w:rPr>
      </w:pPr>
      <w:bookmarkStart w:id="35" w:name="_Toc227676519"/>
      <w:r w:rsidRPr="00EF3BB0">
        <w:rPr>
          <w:rFonts w:ascii="Arial" w:eastAsia="MS Gothic" w:hAnsi="Arial" w:cs="Arial"/>
          <w:b/>
          <w:bCs/>
          <w:color w:val="4F81BD"/>
          <w:sz w:val="24"/>
          <w:szCs w:val="24"/>
        </w:rPr>
        <w:t>6.5 Data Ownership and Knowledge Sharing</w:t>
      </w:r>
      <w:bookmarkEnd w:id="35"/>
    </w:p>
    <w:p w14:paraId="79B1A019"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All data, models, maps, and documentation generated or accessed during the consultancy remain the property of the Government of Malawi. The Consultant shall:</w:t>
      </w:r>
    </w:p>
    <w:p w14:paraId="2E57D339" w14:textId="77777777" w:rsidR="001B739B" w:rsidRPr="00EF3BB0" w:rsidRDefault="001B739B" w:rsidP="001B739B">
      <w:pPr>
        <w:numPr>
          <w:ilvl w:val="0"/>
          <w:numId w:val="40"/>
        </w:numPr>
        <w:contextualSpacing/>
        <w:jc w:val="both"/>
        <w:rPr>
          <w:rFonts w:ascii="Arial" w:eastAsia="MS Mincho" w:hAnsi="Arial" w:cs="Arial"/>
          <w:sz w:val="24"/>
          <w:szCs w:val="24"/>
        </w:rPr>
      </w:pPr>
      <w:r w:rsidRPr="00EF3BB0">
        <w:rPr>
          <w:rFonts w:ascii="Arial" w:eastAsia="MS Mincho" w:hAnsi="Arial" w:cs="Arial"/>
          <w:sz w:val="24"/>
          <w:szCs w:val="24"/>
        </w:rPr>
        <w:t>Submit all outputs in open, editable formats</w:t>
      </w:r>
    </w:p>
    <w:p w14:paraId="7A4EFA29" w14:textId="77777777" w:rsidR="001B739B" w:rsidRPr="00EF3BB0" w:rsidRDefault="001B739B" w:rsidP="001B739B">
      <w:pPr>
        <w:numPr>
          <w:ilvl w:val="0"/>
          <w:numId w:val="40"/>
        </w:numPr>
        <w:contextualSpacing/>
        <w:jc w:val="both"/>
        <w:rPr>
          <w:rFonts w:ascii="Arial" w:eastAsia="MS Mincho" w:hAnsi="Arial" w:cs="Arial"/>
          <w:sz w:val="24"/>
          <w:szCs w:val="24"/>
        </w:rPr>
      </w:pPr>
      <w:r w:rsidRPr="00EF3BB0">
        <w:rPr>
          <w:rFonts w:ascii="Arial" w:eastAsia="MS Mincho" w:hAnsi="Arial" w:cs="Arial"/>
          <w:sz w:val="24"/>
          <w:szCs w:val="24"/>
        </w:rPr>
        <w:t>Share geospatial and analytical data with   PIU (NWRA) and relevant institutions</w:t>
      </w:r>
    </w:p>
    <w:p w14:paraId="42DFE989" w14:textId="77777777" w:rsidR="001B739B" w:rsidRPr="00EF3BB0" w:rsidRDefault="001B739B" w:rsidP="001B739B">
      <w:pPr>
        <w:numPr>
          <w:ilvl w:val="0"/>
          <w:numId w:val="40"/>
        </w:numPr>
        <w:contextualSpacing/>
        <w:jc w:val="both"/>
        <w:rPr>
          <w:rFonts w:ascii="Arial" w:eastAsia="MS Mincho" w:hAnsi="Arial" w:cs="Arial"/>
          <w:sz w:val="24"/>
          <w:szCs w:val="24"/>
        </w:rPr>
      </w:pPr>
      <w:r w:rsidRPr="00EF3BB0">
        <w:rPr>
          <w:rFonts w:ascii="Arial" w:eastAsia="MS Mincho" w:hAnsi="Arial" w:cs="Arial"/>
          <w:sz w:val="24"/>
          <w:szCs w:val="24"/>
        </w:rPr>
        <w:t>Ensure proper archiving and handover of materials at contract close</w:t>
      </w:r>
    </w:p>
    <w:p w14:paraId="230F0350" w14:textId="77777777" w:rsidR="001B739B" w:rsidRPr="00EF3BB0" w:rsidRDefault="001B739B" w:rsidP="001B739B">
      <w:pPr>
        <w:numPr>
          <w:ilvl w:val="0"/>
          <w:numId w:val="40"/>
        </w:numPr>
        <w:contextualSpacing/>
        <w:jc w:val="both"/>
        <w:rPr>
          <w:rFonts w:ascii="Arial" w:eastAsia="MS Mincho" w:hAnsi="Arial" w:cs="Arial"/>
          <w:sz w:val="24"/>
          <w:szCs w:val="24"/>
        </w:rPr>
      </w:pPr>
      <w:r w:rsidRPr="00EF3BB0">
        <w:rPr>
          <w:rFonts w:ascii="Arial" w:eastAsia="MS Mincho" w:hAnsi="Arial" w:cs="Arial"/>
          <w:sz w:val="24"/>
          <w:szCs w:val="24"/>
        </w:rPr>
        <w:t xml:space="preserve">Provide user guides or manuals for tools and datasets to support ongoing institutional use. </w:t>
      </w:r>
    </w:p>
    <w:p w14:paraId="11FEE60A" w14:textId="77777777" w:rsidR="001B739B" w:rsidRPr="00EF3BB0" w:rsidRDefault="001B739B" w:rsidP="001B739B">
      <w:pPr>
        <w:keepNext/>
        <w:keepLines/>
        <w:spacing w:before="480" w:after="0"/>
        <w:outlineLvl w:val="0"/>
        <w:rPr>
          <w:rFonts w:ascii="Arial" w:eastAsia="MS Gothic" w:hAnsi="Arial" w:cs="Arial"/>
          <w:b/>
          <w:bCs/>
          <w:color w:val="365F91"/>
          <w:sz w:val="24"/>
          <w:szCs w:val="24"/>
          <w:lang w:val="en-ZW" w:bidi="en-US"/>
        </w:rPr>
      </w:pPr>
      <w:bookmarkStart w:id="36" w:name="_Toc227676520"/>
      <w:r w:rsidRPr="00EF3BB0">
        <w:rPr>
          <w:rFonts w:ascii="Arial" w:eastAsia="MS Gothic" w:hAnsi="Arial" w:cs="Arial"/>
          <w:b/>
          <w:bCs/>
          <w:color w:val="365F91"/>
          <w:sz w:val="24"/>
          <w:szCs w:val="24"/>
          <w:lang w:val="en-ZW" w:bidi="en-US"/>
        </w:rPr>
        <w:lastRenderedPageBreak/>
        <w:t xml:space="preserve">7.0 </w:t>
      </w:r>
      <w:r w:rsidRPr="00EF3BB0">
        <w:rPr>
          <w:rFonts w:ascii="Arial" w:eastAsia="MS Gothic" w:hAnsi="Arial" w:cs="Arial"/>
          <w:b/>
          <w:bCs/>
          <w:color w:val="365F91"/>
          <w:sz w:val="24"/>
          <w:szCs w:val="24"/>
          <w:lang w:val="en-ZW" w:bidi="en-US"/>
        </w:rPr>
        <w:tab/>
      </w:r>
      <w:r w:rsidRPr="00EF3BB0">
        <w:rPr>
          <w:rFonts w:ascii="Arial" w:eastAsia="MS Gothic" w:hAnsi="Arial" w:cs="Arial"/>
          <w:b/>
          <w:bCs/>
          <w:color w:val="365F91"/>
          <w:sz w:val="24"/>
          <w:szCs w:val="24"/>
          <w:lang w:val="en-ZW"/>
        </w:rPr>
        <w:t>Duration of Assignment and Estimated Staff Input</w:t>
      </w:r>
      <w:bookmarkEnd w:id="36"/>
    </w:p>
    <w:p w14:paraId="7ACBB62A" w14:textId="77777777" w:rsidR="001B739B" w:rsidRPr="00EF3BB0" w:rsidRDefault="001B739B" w:rsidP="001B739B">
      <w:pPr>
        <w:spacing w:after="0" w:line="360" w:lineRule="auto"/>
        <w:jc w:val="both"/>
        <w:rPr>
          <w:rFonts w:ascii="Arial" w:eastAsia="MS Mincho" w:hAnsi="Arial" w:cs="Arial"/>
          <w:bCs/>
          <w:sz w:val="24"/>
          <w:szCs w:val="24"/>
          <w:lang w:val="en-ZW"/>
        </w:rPr>
      </w:pPr>
      <w:r w:rsidRPr="00EF3BB0">
        <w:rPr>
          <w:rFonts w:ascii="Arial" w:eastAsia="MS Mincho" w:hAnsi="Arial" w:cs="Arial"/>
          <w:bCs/>
          <w:sz w:val="24"/>
          <w:szCs w:val="24"/>
          <w:lang w:val="en-ZW"/>
        </w:rPr>
        <w:t>The Assignment is expected to be completed within a maximum period of 16 months. The following is the estimated staff input for the assignment.</w:t>
      </w:r>
    </w:p>
    <w:p w14:paraId="31B8836F" w14:textId="6E5B5F81" w:rsidR="00410994" w:rsidRPr="00395B3F" w:rsidRDefault="00410994" w:rsidP="00A61858">
      <w:pPr>
        <w:spacing w:after="0" w:line="360" w:lineRule="auto"/>
        <w:jc w:val="both"/>
        <w:rPr>
          <w:rFonts w:ascii="Arial" w:hAnsi="Arial" w:cs="Arial"/>
          <w:bCs/>
          <w:sz w:val="24"/>
          <w:szCs w:val="24"/>
          <w:lang w:val="en-ZW"/>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2044"/>
      </w:tblGrid>
      <w:tr w:rsidR="00A61858" w:rsidRPr="00395B3F" w14:paraId="3AA0C196" w14:textId="77777777" w:rsidTr="006F579B">
        <w:trPr>
          <w:trHeight w:val="611"/>
        </w:trPr>
        <w:tc>
          <w:tcPr>
            <w:tcW w:w="3813" w:type="pct"/>
          </w:tcPr>
          <w:p w14:paraId="537BAFC6" w14:textId="77777777" w:rsidR="00A61858" w:rsidRPr="00395B3F" w:rsidRDefault="00A61858" w:rsidP="006F579B">
            <w:pPr>
              <w:spacing w:after="0" w:line="240" w:lineRule="auto"/>
              <w:jc w:val="both"/>
              <w:rPr>
                <w:rFonts w:ascii="Arial" w:hAnsi="Arial" w:cs="Arial"/>
                <w:b/>
                <w:bCs/>
                <w:sz w:val="24"/>
                <w:szCs w:val="24"/>
                <w:lang w:val="en-ZW"/>
              </w:rPr>
            </w:pPr>
            <w:r w:rsidRPr="00395B3F">
              <w:rPr>
                <w:rFonts w:ascii="Arial" w:hAnsi="Arial" w:cs="Arial"/>
                <w:b/>
                <w:bCs/>
                <w:sz w:val="24"/>
                <w:szCs w:val="24"/>
                <w:lang w:val="en-ZW"/>
              </w:rPr>
              <w:t>Key position</w:t>
            </w:r>
          </w:p>
        </w:tc>
        <w:tc>
          <w:tcPr>
            <w:tcW w:w="1187" w:type="pct"/>
          </w:tcPr>
          <w:p w14:paraId="4B133338" w14:textId="77777777" w:rsidR="00A61858" w:rsidRPr="00395B3F" w:rsidRDefault="00A61858" w:rsidP="006F579B">
            <w:pPr>
              <w:spacing w:after="0" w:line="240" w:lineRule="auto"/>
              <w:jc w:val="both"/>
              <w:rPr>
                <w:rFonts w:ascii="Arial" w:hAnsi="Arial" w:cs="Arial"/>
                <w:b/>
                <w:bCs/>
                <w:sz w:val="24"/>
                <w:szCs w:val="24"/>
                <w:lang w:val="en-ZW"/>
              </w:rPr>
            </w:pPr>
            <w:r w:rsidRPr="00395B3F">
              <w:rPr>
                <w:rFonts w:ascii="Arial" w:hAnsi="Arial" w:cs="Arial"/>
                <w:b/>
                <w:bCs/>
                <w:sz w:val="24"/>
                <w:szCs w:val="24"/>
                <w:lang w:val="en-ZW"/>
              </w:rPr>
              <w:t>Estimated Input – Man Days</w:t>
            </w:r>
          </w:p>
        </w:tc>
      </w:tr>
      <w:tr w:rsidR="00A61858" w:rsidRPr="00395B3F" w14:paraId="30CBC3C9" w14:textId="77777777" w:rsidTr="006F579B">
        <w:tc>
          <w:tcPr>
            <w:tcW w:w="3813" w:type="pct"/>
          </w:tcPr>
          <w:p w14:paraId="442F73F4" w14:textId="77777777" w:rsidR="00A61858" w:rsidRPr="00395B3F" w:rsidRDefault="00A61858" w:rsidP="006F579B">
            <w:pPr>
              <w:numPr>
                <w:ilvl w:val="0"/>
                <w:numId w:val="50"/>
              </w:numPr>
              <w:spacing w:after="0" w:line="240" w:lineRule="auto"/>
              <w:jc w:val="both"/>
              <w:rPr>
                <w:rFonts w:ascii="Arial" w:hAnsi="Arial" w:cs="Arial"/>
                <w:bCs/>
                <w:sz w:val="24"/>
                <w:szCs w:val="24"/>
                <w:lang w:val="en-ZW"/>
              </w:rPr>
            </w:pPr>
            <w:r w:rsidRPr="00395B3F">
              <w:rPr>
                <w:rFonts w:ascii="Arial" w:hAnsi="Arial" w:cs="Arial"/>
                <w:bCs/>
                <w:sz w:val="24"/>
                <w:szCs w:val="24"/>
                <w:lang w:val="en-ZW"/>
              </w:rPr>
              <w:t>Team leader</w:t>
            </w:r>
          </w:p>
        </w:tc>
        <w:tc>
          <w:tcPr>
            <w:tcW w:w="1187" w:type="pct"/>
          </w:tcPr>
          <w:p w14:paraId="6B803706" w14:textId="3E84211E" w:rsidR="00A61858" w:rsidRPr="00395B3F" w:rsidRDefault="00AB10DA" w:rsidP="006F579B">
            <w:pPr>
              <w:spacing w:after="0" w:line="240" w:lineRule="auto"/>
              <w:jc w:val="both"/>
              <w:rPr>
                <w:rFonts w:ascii="Arial" w:hAnsi="Arial" w:cs="Arial"/>
                <w:bCs/>
                <w:sz w:val="24"/>
                <w:szCs w:val="24"/>
                <w:lang w:val="en-ZW"/>
              </w:rPr>
            </w:pPr>
            <w:r w:rsidRPr="00395B3F">
              <w:rPr>
                <w:rFonts w:ascii="Arial" w:hAnsi="Arial" w:cs="Arial"/>
                <w:bCs/>
                <w:sz w:val="24"/>
                <w:szCs w:val="24"/>
                <w:lang w:val="en-ZW"/>
              </w:rPr>
              <w:t>32</w:t>
            </w:r>
            <w:r w:rsidR="00A61858" w:rsidRPr="00395B3F">
              <w:rPr>
                <w:rFonts w:ascii="Arial" w:hAnsi="Arial" w:cs="Arial"/>
                <w:bCs/>
                <w:sz w:val="24"/>
                <w:szCs w:val="24"/>
                <w:lang w:val="en-ZW"/>
              </w:rPr>
              <w:t>0</w:t>
            </w:r>
          </w:p>
        </w:tc>
      </w:tr>
      <w:tr w:rsidR="00A61858" w:rsidRPr="00395B3F" w14:paraId="5743726C" w14:textId="77777777" w:rsidTr="006F579B">
        <w:trPr>
          <w:trHeight w:val="611"/>
        </w:trPr>
        <w:tc>
          <w:tcPr>
            <w:tcW w:w="3813" w:type="pct"/>
          </w:tcPr>
          <w:p w14:paraId="1422D15C" w14:textId="5CD25AE8" w:rsidR="006F579B" w:rsidRPr="00395B3F" w:rsidRDefault="00A61858" w:rsidP="006F579B">
            <w:pPr>
              <w:numPr>
                <w:ilvl w:val="0"/>
                <w:numId w:val="50"/>
              </w:numPr>
              <w:spacing w:after="0" w:line="240" w:lineRule="auto"/>
              <w:jc w:val="both"/>
              <w:rPr>
                <w:rFonts w:ascii="Arial" w:hAnsi="Arial" w:cs="Arial"/>
                <w:bCs/>
                <w:sz w:val="24"/>
                <w:szCs w:val="24"/>
                <w:lang w:val="en-ZW"/>
              </w:rPr>
            </w:pPr>
            <w:r w:rsidRPr="00395B3F">
              <w:rPr>
                <w:rFonts w:ascii="Arial" w:hAnsi="Arial" w:cs="Arial"/>
                <w:bCs/>
                <w:sz w:val="24"/>
                <w:szCs w:val="24"/>
                <w:lang w:val="en-ZW"/>
              </w:rPr>
              <w:t>Water Resources Management Specialist/Hydrologist</w:t>
            </w:r>
          </w:p>
        </w:tc>
        <w:tc>
          <w:tcPr>
            <w:tcW w:w="1187" w:type="pct"/>
          </w:tcPr>
          <w:p w14:paraId="16C67A03" w14:textId="31D4BB21" w:rsidR="00A61858" w:rsidRPr="00395B3F" w:rsidRDefault="00AB10DA" w:rsidP="006F579B">
            <w:pPr>
              <w:spacing w:after="0" w:line="240" w:lineRule="auto"/>
              <w:jc w:val="both"/>
              <w:rPr>
                <w:rFonts w:ascii="Arial" w:hAnsi="Arial" w:cs="Arial"/>
                <w:bCs/>
                <w:sz w:val="24"/>
                <w:szCs w:val="24"/>
                <w:lang w:val="en-ZW"/>
              </w:rPr>
            </w:pPr>
            <w:r w:rsidRPr="00395B3F">
              <w:rPr>
                <w:rFonts w:ascii="Arial" w:hAnsi="Arial" w:cs="Arial"/>
                <w:bCs/>
                <w:sz w:val="24"/>
                <w:szCs w:val="24"/>
                <w:lang w:val="en-ZW"/>
              </w:rPr>
              <w:t>32</w:t>
            </w:r>
            <w:r w:rsidR="00A61858" w:rsidRPr="00395B3F">
              <w:rPr>
                <w:rFonts w:ascii="Arial" w:hAnsi="Arial" w:cs="Arial"/>
                <w:bCs/>
                <w:sz w:val="24"/>
                <w:szCs w:val="24"/>
                <w:lang w:val="en-ZW"/>
              </w:rPr>
              <w:t>0</w:t>
            </w:r>
          </w:p>
        </w:tc>
      </w:tr>
      <w:tr w:rsidR="00A61858" w:rsidRPr="00395B3F" w14:paraId="5DC12DCE" w14:textId="77777777" w:rsidTr="006F579B">
        <w:trPr>
          <w:trHeight w:val="350"/>
        </w:trPr>
        <w:tc>
          <w:tcPr>
            <w:tcW w:w="3813" w:type="pct"/>
          </w:tcPr>
          <w:p w14:paraId="51896EF4" w14:textId="77777777" w:rsidR="00A61858" w:rsidRPr="00395B3F" w:rsidRDefault="00A61858" w:rsidP="006F579B">
            <w:pPr>
              <w:numPr>
                <w:ilvl w:val="0"/>
                <w:numId w:val="50"/>
              </w:numPr>
              <w:spacing w:after="0" w:line="240" w:lineRule="auto"/>
              <w:jc w:val="both"/>
              <w:rPr>
                <w:rFonts w:ascii="Arial" w:hAnsi="Arial" w:cs="Arial"/>
                <w:bCs/>
                <w:sz w:val="24"/>
                <w:szCs w:val="24"/>
                <w:lang w:val="en-ZW"/>
              </w:rPr>
            </w:pPr>
            <w:r w:rsidRPr="00395B3F">
              <w:rPr>
                <w:rFonts w:ascii="Arial" w:hAnsi="Arial" w:cs="Arial"/>
                <w:bCs/>
                <w:sz w:val="24"/>
                <w:szCs w:val="24"/>
                <w:lang w:val="en-ZW"/>
              </w:rPr>
              <w:t xml:space="preserve"> Civil Engineer/ Specialist</w:t>
            </w:r>
          </w:p>
        </w:tc>
        <w:tc>
          <w:tcPr>
            <w:tcW w:w="1187" w:type="pct"/>
          </w:tcPr>
          <w:p w14:paraId="207258B0" w14:textId="00468B48" w:rsidR="00A61858" w:rsidRPr="00395B3F" w:rsidRDefault="002C031C" w:rsidP="006F579B">
            <w:pPr>
              <w:spacing w:after="0" w:line="240" w:lineRule="auto"/>
              <w:jc w:val="both"/>
              <w:rPr>
                <w:rFonts w:ascii="Arial" w:hAnsi="Arial" w:cs="Arial"/>
                <w:bCs/>
                <w:sz w:val="24"/>
                <w:szCs w:val="24"/>
                <w:lang w:val="en-ZW"/>
              </w:rPr>
            </w:pPr>
            <w:r w:rsidRPr="00395B3F">
              <w:rPr>
                <w:rFonts w:ascii="Arial" w:hAnsi="Arial" w:cs="Arial"/>
                <w:bCs/>
                <w:sz w:val="24"/>
                <w:szCs w:val="24"/>
                <w:lang w:val="en-ZW"/>
              </w:rPr>
              <w:t>260</w:t>
            </w:r>
          </w:p>
        </w:tc>
      </w:tr>
      <w:tr w:rsidR="00A61858" w:rsidRPr="00395B3F" w14:paraId="460F11BD" w14:textId="77777777" w:rsidTr="006F579B">
        <w:tc>
          <w:tcPr>
            <w:tcW w:w="3813" w:type="pct"/>
          </w:tcPr>
          <w:p w14:paraId="570717D1" w14:textId="3D3756D9" w:rsidR="00A61858" w:rsidRPr="00395B3F" w:rsidRDefault="00A61858" w:rsidP="006F579B">
            <w:pPr>
              <w:numPr>
                <w:ilvl w:val="0"/>
                <w:numId w:val="50"/>
              </w:numPr>
              <w:spacing w:after="0" w:line="240" w:lineRule="auto"/>
              <w:jc w:val="both"/>
              <w:rPr>
                <w:rFonts w:ascii="Arial" w:hAnsi="Arial" w:cs="Arial"/>
                <w:bCs/>
                <w:sz w:val="24"/>
                <w:szCs w:val="24"/>
                <w:lang w:val="en-ZW"/>
              </w:rPr>
            </w:pPr>
            <w:r w:rsidRPr="00395B3F">
              <w:rPr>
                <w:rFonts w:ascii="Arial" w:hAnsi="Arial" w:cs="Arial"/>
                <w:bCs/>
                <w:sz w:val="24"/>
                <w:szCs w:val="24"/>
                <w:lang w:val="en-ZW"/>
              </w:rPr>
              <w:t xml:space="preserve">Climate Resilience and Disaster Risk </w:t>
            </w:r>
            <w:r w:rsidR="001E0772" w:rsidRPr="00395B3F">
              <w:rPr>
                <w:rFonts w:ascii="Arial" w:hAnsi="Arial" w:cs="Arial"/>
                <w:bCs/>
                <w:sz w:val="24"/>
                <w:szCs w:val="24"/>
                <w:lang w:val="en-ZW"/>
              </w:rPr>
              <w:t>Management Specialist</w:t>
            </w:r>
          </w:p>
        </w:tc>
        <w:tc>
          <w:tcPr>
            <w:tcW w:w="1187" w:type="pct"/>
          </w:tcPr>
          <w:p w14:paraId="4629A0EA" w14:textId="7E256233" w:rsidR="00A61858" w:rsidRPr="00395B3F" w:rsidRDefault="002C031C" w:rsidP="006F579B">
            <w:pPr>
              <w:spacing w:after="0" w:line="240" w:lineRule="auto"/>
              <w:jc w:val="both"/>
              <w:rPr>
                <w:rFonts w:ascii="Arial" w:hAnsi="Arial" w:cs="Arial"/>
                <w:bCs/>
                <w:sz w:val="24"/>
                <w:szCs w:val="24"/>
                <w:lang w:val="en-ZW"/>
              </w:rPr>
            </w:pPr>
            <w:r w:rsidRPr="00395B3F">
              <w:rPr>
                <w:rFonts w:ascii="Arial" w:hAnsi="Arial" w:cs="Arial"/>
                <w:bCs/>
                <w:sz w:val="24"/>
                <w:szCs w:val="24"/>
                <w:lang w:val="en-ZW"/>
              </w:rPr>
              <w:t>200</w:t>
            </w:r>
          </w:p>
        </w:tc>
      </w:tr>
      <w:tr w:rsidR="00A61858" w:rsidRPr="00395B3F" w14:paraId="4139CC7E" w14:textId="77777777" w:rsidTr="006F579B">
        <w:tc>
          <w:tcPr>
            <w:tcW w:w="3813" w:type="pct"/>
          </w:tcPr>
          <w:p w14:paraId="4B286C9B" w14:textId="77777777" w:rsidR="00A61858" w:rsidRPr="00395B3F" w:rsidRDefault="00A61858" w:rsidP="006F579B">
            <w:pPr>
              <w:numPr>
                <w:ilvl w:val="0"/>
                <w:numId w:val="50"/>
              </w:numPr>
              <w:spacing w:after="0" w:line="240" w:lineRule="auto"/>
              <w:jc w:val="both"/>
              <w:rPr>
                <w:rFonts w:ascii="Arial" w:hAnsi="Arial" w:cs="Arial"/>
                <w:bCs/>
                <w:sz w:val="24"/>
                <w:szCs w:val="24"/>
                <w:lang w:val="en-ZW"/>
              </w:rPr>
            </w:pPr>
            <w:r w:rsidRPr="00395B3F">
              <w:rPr>
                <w:rFonts w:ascii="Arial" w:hAnsi="Arial" w:cs="Arial"/>
                <w:bCs/>
                <w:sz w:val="24"/>
                <w:szCs w:val="24"/>
                <w:lang w:val="en-ZW"/>
              </w:rPr>
              <w:t>Environmental and Natural Resources Management Specialist</w:t>
            </w:r>
          </w:p>
        </w:tc>
        <w:tc>
          <w:tcPr>
            <w:tcW w:w="1187" w:type="pct"/>
          </w:tcPr>
          <w:p w14:paraId="68DB5431" w14:textId="22C3E563" w:rsidR="00A61858" w:rsidRPr="00395B3F" w:rsidRDefault="002C031C" w:rsidP="006F579B">
            <w:pPr>
              <w:spacing w:after="0" w:line="240" w:lineRule="auto"/>
              <w:jc w:val="both"/>
              <w:rPr>
                <w:rFonts w:ascii="Arial" w:hAnsi="Arial" w:cs="Arial"/>
                <w:bCs/>
                <w:sz w:val="24"/>
                <w:szCs w:val="24"/>
                <w:lang w:val="en-ZW"/>
              </w:rPr>
            </w:pPr>
            <w:r w:rsidRPr="00395B3F">
              <w:rPr>
                <w:rFonts w:ascii="Arial" w:hAnsi="Arial" w:cs="Arial"/>
                <w:bCs/>
                <w:sz w:val="24"/>
                <w:szCs w:val="24"/>
                <w:lang w:val="en-ZW"/>
              </w:rPr>
              <w:t>160</w:t>
            </w:r>
          </w:p>
        </w:tc>
      </w:tr>
      <w:tr w:rsidR="00A61858" w:rsidRPr="00395B3F" w14:paraId="064D75A7" w14:textId="77777777" w:rsidTr="006F579B">
        <w:tc>
          <w:tcPr>
            <w:tcW w:w="3813" w:type="pct"/>
          </w:tcPr>
          <w:p w14:paraId="6166DECE" w14:textId="77777777" w:rsidR="00A61858" w:rsidRPr="00395B3F" w:rsidRDefault="00A61858" w:rsidP="006F579B">
            <w:pPr>
              <w:numPr>
                <w:ilvl w:val="0"/>
                <w:numId w:val="50"/>
              </w:numPr>
              <w:spacing w:after="0" w:line="240" w:lineRule="auto"/>
              <w:jc w:val="both"/>
              <w:rPr>
                <w:rFonts w:ascii="Arial" w:hAnsi="Arial" w:cs="Arial"/>
                <w:bCs/>
                <w:sz w:val="24"/>
                <w:szCs w:val="24"/>
                <w:lang w:val="en-ZW"/>
              </w:rPr>
            </w:pPr>
            <w:r w:rsidRPr="00395B3F">
              <w:rPr>
                <w:rFonts w:ascii="Arial" w:hAnsi="Arial" w:cs="Arial"/>
                <w:bCs/>
                <w:sz w:val="24"/>
                <w:szCs w:val="24"/>
                <w:lang w:val="en-ZW"/>
              </w:rPr>
              <w:t xml:space="preserve">Economist/Investment Planner </w:t>
            </w:r>
          </w:p>
        </w:tc>
        <w:tc>
          <w:tcPr>
            <w:tcW w:w="1187" w:type="pct"/>
          </w:tcPr>
          <w:p w14:paraId="427E674B" w14:textId="0232FD73" w:rsidR="00A61858" w:rsidRPr="00395B3F" w:rsidRDefault="00AB10DA" w:rsidP="006F579B">
            <w:pPr>
              <w:spacing w:after="0" w:line="240" w:lineRule="auto"/>
              <w:jc w:val="both"/>
              <w:rPr>
                <w:rFonts w:ascii="Arial" w:hAnsi="Arial" w:cs="Arial"/>
                <w:bCs/>
                <w:sz w:val="24"/>
                <w:szCs w:val="24"/>
                <w:lang w:val="en-ZW"/>
              </w:rPr>
            </w:pPr>
            <w:r w:rsidRPr="00395B3F">
              <w:rPr>
                <w:rFonts w:ascii="Arial" w:hAnsi="Arial" w:cs="Arial"/>
                <w:bCs/>
                <w:sz w:val="24"/>
                <w:szCs w:val="24"/>
                <w:lang w:val="en-ZW"/>
              </w:rPr>
              <w:t>28</w:t>
            </w:r>
            <w:r w:rsidR="00A61858" w:rsidRPr="00395B3F">
              <w:rPr>
                <w:rFonts w:ascii="Arial" w:hAnsi="Arial" w:cs="Arial"/>
                <w:bCs/>
                <w:sz w:val="24"/>
                <w:szCs w:val="24"/>
                <w:lang w:val="en-ZW"/>
              </w:rPr>
              <w:t>0</w:t>
            </w:r>
          </w:p>
        </w:tc>
      </w:tr>
      <w:tr w:rsidR="00A61858" w:rsidRPr="00395B3F" w14:paraId="1FF7F45F" w14:textId="77777777" w:rsidTr="006F579B">
        <w:tc>
          <w:tcPr>
            <w:tcW w:w="3813" w:type="pct"/>
          </w:tcPr>
          <w:p w14:paraId="64A72D21" w14:textId="77777777" w:rsidR="00A61858" w:rsidRPr="00395B3F" w:rsidRDefault="00A61858" w:rsidP="006F579B">
            <w:pPr>
              <w:numPr>
                <w:ilvl w:val="0"/>
                <w:numId w:val="50"/>
              </w:numPr>
              <w:spacing w:after="0" w:line="240" w:lineRule="auto"/>
              <w:jc w:val="both"/>
              <w:rPr>
                <w:rFonts w:ascii="Arial" w:hAnsi="Arial" w:cs="Arial"/>
                <w:bCs/>
                <w:sz w:val="24"/>
                <w:szCs w:val="24"/>
                <w:lang w:val="en-ZW"/>
              </w:rPr>
            </w:pPr>
            <w:r w:rsidRPr="00395B3F">
              <w:rPr>
                <w:rFonts w:ascii="Arial" w:hAnsi="Arial" w:cs="Arial"/>
                <w:bCs/>
                <w:sz w:val="24"/>
                <w:szCs w:val="24"/>
                <w:lang w:val="en-ZW"/>
              </w:rPr>
              <w:t>Spatial Planning/Data Systems and Digital Tools Specialist</w:t>
            </w:r>
          </w:p>
        </w:tc>
        <w:tc>
          <w:tcPr>
            <w:tcW w:w="1187" w:type="pct"/>
          </w:tcPr>
          <w:p w14:paraId="7C7B444B" w14:textId="5B930E10" w:rsidR="00A61858" w:rsidRPr="00395B3F" w:rsidRDefault="00AB10DA" w:rsidP="006F579B">
            <w:pPr>
              <w:spacing w:after="0" w:line="240" w:lineRule="auto"/>
              <w:jc w:val="both"/>
              <w:rPr>
                <w:rFonts w:ascii="Arial" w:hAnsi="Arial" w:cs="Arial"/>
                <w:bCs/>
                <w:sz w:val="24"/>
                <w:szCs w:val="24"/>
                <w:lang w:val="en-ZW"/>
              </w:rPr>
            </w:pPr>
            <w:r w:rsidRPr="00395B3F">
              <w:rPr>
                <w:rFonts w:ascii="Arial" w:hAnsi="Arial" w:cs="Arial"/>
                <w:bCs/>
                <w:sz w:val="24"/>
                <w:szCs w:val="24"/>
                <w:lang w:val="en-ZW"/>
              </w:rPr>
              <w:t>28</w:t>
            </w:r>
            <w:r w:rsidR="00A61858" w:rsidRPr="00395B3F">
              <w:rPr>
                <w:rFonts w:ascii="Arial" w:hAnsi="Arial" w:cs="Arial"/>
                <w:bCs/>
                <w:sz w:val="24"/>
                <w:szCs w:val="24"/>
                <w:lang w:val="en-ZW"/>
              </w:rPr>
              <w:t>0</w:t>
            </w:r>
          </w:p>
        </w:tc>
      </w:tr>
      <w:tr w:rsidR="00A61858" w:rsidRPr="00395B3F" w14:paraId="6D9CD688" w14:textId="77777777" w:rsidTr="006F579B">
        <w:tc>
          <w:tcPr>
            <w:tcW w:w="3813" w:type="pct"/>
          </w:tcPr>
          <w:p w14:paraId="0666B58F" w14:textId="77777777" w:rsidR="00A61858" w:rsidRPr="00395B3F" w:rsidRDefault="00A61858" w:rsidP="006F579B">
            <w:pPr>
              <w:numPr>
                <w:ilvl w:val="0"/>
                <w:numId w:val="50"/>
              </w:numPr>
              <w:spacing w:after="0" w:line="240" w:lineRule="auto"/>
              <w:jc w:val="both"/>
              <w:rPr>
                <w:rFonts w:ascii="Arial" w:hAnsi="Arial" w:cs="Arial"/>
                <w:bCs/>
                <w:sz w:val="24"/>
                <w:szCs w:val="24"/>
                <w:lang w:val="en-ZW"/>
              </w:rPr>
            </w:pPr>
            <w:r w:rsidRPr="00395B3F">
              <w:rPr>
                <w:rFonts w:ascii="Arial" w:hAnsi="Arial" w:cs="Arial"/>
                <w:bCs/>
                <w:sz w:val="24"/>
                <w:szCs w:val="24"/>
                <w:lang w:val="en-ZW"/>
              </w:rPr>
              <w:t>Monitoring and Evaluation Specialist</w:t>
            </w:r>
          </w:p>
        </w:tc>
        <w:tc>
          <w:tcPr>
            <w:tcW w:w="1187" w:type="pct"/>
          </w:tcPr>
          <w:p w14:paraId="2D4FE8A5" w14:textId="7547423A" w:rsidR="00A61858" w:rsidRPr="00395B3F" w:rsidRDefault="002C031C" w:rsidP="006F579B">
            <w:pPr>
              <w:spacing w:after="0" w:line="240" w:lineRule="auto"/>
              <w:jc w:val="both"/>
              <w:rPr>
                <w:rFonts w:ascii="Arial" w:hAnsi="Arial" w:cs="Arial"/>
                <w:bCs/>
                <w:sz w:val="24"/>
                <w:szCs w:val="24"/>
                <w:lang w:val="en-ZW"/>
              </w:rPr>
            </w:pPr>
            <w:r w:rsidRPr="00395B3F">
              <w:rPr>
                <w:rFonts w:ascii="Arial" w:hAnsi="Arial" w:cs="Arial"/>
                <w:bCs/>
                <w:sz w:val="24"/>
                <w:szCs w:val="24"/>
                <w:lang w:val="en-ZW"/>
              </w:rPr>
              <w:t>80</w:t>
            </w:r>
          </w:p>
        </w:tc>
      </w:tr>
      <w:tr w:rsidR="00A61858" w:rsidRPr="00395B3F" w14:paraId="24EBD851" w14:textId="77777777" w:rsidTr="006F579B">
        <w:tc>
          <w:tcPr>
            <w:tcW w:w="3813" w:type="pct"/>
          </w:tcPr>
          <w:p w14:paraId="34DF2262" w14:textId="4FBF68B1" w:rsidR="00A61858" w:rsidRPr="00395B3F" w:rsidRDefault="00A61858" w:rsidP="006F579B">
            <w:pPr>
              <w:numPr>
                <w:ilvl w:val="0"/>
                <w:numId w:val="50"/>
              </w:numPr>
              <w:spacing w:after="0" w:line="240" w:lineRule="auto"/>
              <w:jc w:val="both"/>
              <w:rPr>
                <w:rFonts w:ascii="Arial" w:hAnsi="Arial" w:cs="Arial"/>
                <w:bCs/>
                <w:sz w:val="24"/>
                <w:szCs w:val="24"/>
                <w:lang w:val="en-ZW"/>
              </w:rPr>
            </w:pPr>
            <w:r w:rsidRPr="00395B3F">
              <w:rPr>
                <w:rFonts w:ascii="Arial" w:hAnsi="Arial" w:cs="Arial"/>
                <w:bCs/>
                <w:sz w:val="24"/>
                <w:szCs w:val="24"/>
                <w:lang w:val="en-ZW"/>
              </w:rPr>
              <w:t xml:space="preserve">Gender and Community </w:t>
            </w:r>
            <w:r w:rsidR="001E0772" w:rsidRPr="00395B3F">
              <w:rPr>
                <w:rFonts w:ascii="Arial" w:hAnsi="Arial" w:cs="Arial"/>
                <w:bCs/>
                <w:sz w:val="24"/>
                <w:szCs w:val="24"/>
                <w:lang w:val="en-ZW"/>
              </w:rPr>
              <w:t>Development Specialist</w:t>
            </w:r>
          </w:p>
        </w:tc>
        <w:tc>
          <w:tcPr>
            <w:tcW w:w="1187" w:type="pct"/>
          </w:tcPr>
          <w:p w14:paraId="6F36D08E" w14:textId="2937BA02" w:rsidR="00A61858" w:rsidRPr="00395B3F" w:rsidRDefault="002C031C" w:rsidP="006F579B">
            <w:pPr>
              <w:spacing w:after="0" w:line="240" w:lineRule="auto"/>
              <w:jc w:val="both"/>
              <w:rPr>
                <w:rFonts w:ascii="Arial" w:hAnsi="Arial" w:cs="Arial"/>
                <w:bCs/>
                <w:sz w:val="24"/>
                <w:szCs w:val="24"/>
                <w:lang w:val="en-ZW"/>
              </w:rPr>
            </w:pPr>
            <w:r w:rsidRPr="00395B3F">
              <w:rPr>
                <w:rFonts w:ascii="Arial" w:hAnsi="Arial" w:cs="Arial"/>
                <w:bCs/>
                <w:sz w:val="24"/>
                <w:szCs w:val="24"/>
                <w:lang w:val="en-ZW"/>
              </w:rPr>
              <w:t>80</w:t>
            </w:r>
          </w:p>
        </w:tc>
      </w:tr>
      <w:tr w:rsidR="00A61858" w:rsidRPr="00395B3F" w14:paraId="167F47C0" w14:textId="77777777" w:rsidTr="006F579B">
        <w:trPr>
          <w:trHeight w:val="260"/>
        </w:trPr>
        <w:tc>
          <w:tcPr>
            <w:tcW w:w="3813" w:type="pct"/>
          </w:tcPr>
          <w:p w14:paraId="06D6514E" w14:textId="77777777" w:rsidR="00A61858" w:rsidRPr="00395B3F" w:rsidRDefault="00A61858" w:rsidP="006F579B">
            <w:pPr>
              <w:numPr>
                <w:ilvl w:val="0"/>
                <w:numId w:val="50"/>
              </w:numPr>
              <w:spacing w:after="0" w:line="240" w:lineRule="auto"/>
              <w:jc w:val="both"/>
              <w:rPr>
                <w:rFonts w:ascii="Arial" w:hAnsi="Arial" w:cs="Arial"/>
                <w:bCs/>
                <w:sz w:val="24"/>
                <w:szCs w:val="24"/>
                <w:lang w:val="en-ZW"/>
              </w:rPr>
            </w:pPr>
            <w:r w:rsidRPr="00395B3F">
              <w:rPr>
                <w:rFonts w:ascii="Arial" w:hAnsi="Arial" w:cs="Arial"/>
                <w:bCs/>
                <w:sz w:val="24"/>
                <w:szCs w:val="24"/>
                <w:lang w:val="en-ZW"/>
              </w:rPr>
              <w:t>Hydropower and Energy Planning Specialist</w:t>
            </w:r>
          </w:p>
        </w:tc>
        <w:tc>
          <w:tcPr>
            <w:tcW w:w="1187" w:type="pct"/>
          </w:tcPr>
          <w:p w14:paraId="66F9C173" w14:textId="07732B4B" w:rsidR="00A61858" w:rsidRPr="00395B3F" w:rsidRDefault="002C031C" w:rsidP="006F579B">
            <w:pPr>
              <w:spacing w:after="0" w:line="240" w:lineRule="auto"/>
              <w:jc w:val="both"/>
              <w:rPr>
                <w:rFonts w:ascii="Arial" w:hAnsi="Arial" w:cs="Arial"/>
                <w:bCs/>
                <w:sz w:val="24"/>
                <w:szCs w:val="24"/>
                <w:lang w:val="en-ZW"/>
              </w:rPr>
            </w:pPr>
            <w:r w:rsidRPr="00395B3F">
              <w:rPr>
                <w:rFonts w:ascii="Arial" w:hAnsi="Arial" w:cs="Arial"/>
                <w:bCs/>
                <w:sz w:val="24"/>
                <w:szCs w:val="24"/>
                <w:lang w:val="en-ZW"/>
              </w:rPr>
              <w:t>100</w:t>
            </w:r>
          </w:p>
        </w:tc>
      </w:tr>
      <w:tr w:rsidR="00A61858" w:rsidRPr="00395B3F" w14:paraId="687F01DD" w14:textId="77777777" w:rsidTr="006F579B">
        <w:trPr>
          <w:trHeight w:val="260"/>
        </w:trPr>
        <w:tc>
          <w:tcPr>
            <w:tcW w:w="3813" w:type="pct"/>
          </w:tcPr>
          <w:p w14:paraId="2BF0449A" w14:textId="77777777" w:rsidR="00A61858" w:rsidRPr="00395B3F" w:rsidRDefault="00A61858" w:rsidP="006F579B">
            <w:pPr>
              <w:spacing w:after="0" w:line="240" w:lineRule="auto"/>
              <w:jc w:val="both"/>
              <w:rPr>
                <w:rFonts w:ascii="Arial" w:hAnsi="Arial" w:cs="Arial"/>
                <w:bCs/>
                <w:sz w:val="24"/>
                <w:szCs w:val="24"/>
                <w:lang w:val="en-ZW"/>
              </w:rPr>
            </w:pPr>
            <w:r w:rsidRPr="00395B3F">
              <w:rPr>
                <w:rFonts w:ascii="Arial" w:hAnsi="Arial" w:cs="Arial"/>
                <w:bCs/>
                <w:sz w:val="24"/>
                <w:szCs w:val="24"/>
                <w:lang w:val="en-ZW"/>
              </w:rPr>
              <w:t>NON-KEY</w:t>
            </w:r>
          </w:p>
        </w:tc>
        <w:tc>
          <w:tcPr>
            <w:tcW w:w="1187" w:type="pct"/>
          </w:tcPr>
          <w:p w14:paraId="3B849619" w14:textId="77777777" w:rsidR="00A61858" w:rsidRPr="00395B3F" w:rsidRDefault="00A61858" w:rsidP="006F579B">
            <w:pPr>
              <w:spacing w:after="0" w:line="240" w:lineRule="auto"/>
              <w:jc w:val="both"/>
              <w:rPr>
                <w:rFonts w:ascii="Arial" w:hAnsi="Arial" w:cs="Arial"/>
                <w:bCs/>
                <w:sz w:val="24"/>
                <w:szCs w:val="24"/>
                <w:lang w:val="en-ZW"/>
              </w:rPr>
            </w:pPr>
          </w:p>
        </w:tc>
      </w:tr>
      <w:tr w:rsidR="00A61858" w:rsidRPr="00395B3F" w14:paraId="0051053D" w14:textId="77777777" w:rsidTr="006F579B">
        <w:trPr>
          <w:trHeight w:val="260"/>
        </w:trPr>
        <w:tc>
          <w:tcPr>
            <w:tcW w:w="3813" w:type="pct"/>
          </w:tcPr>
          <w:p w14:paraId="6B7771BF" w14:textId="77777777" w:rsidR="00A61858" w:rsidRPr="00395B3F" w:rsidDel="00EE4BF3" w:rsidRDefault="00A61858" w:rsidP="006F579B">
            <w:pPr>
              <w:numPr>
                <w:ilvl w:val="0"/>
                <w:numId w:val="50"/>
              </w:numPr>
              <w:spacing w:after="0" w:line="240" w:lineRule="auto"/>
              <w:jc w:val="both"/>
              <w:rPr>
                <w:rFonts w:ascii="Arial" w:hAnsi="Arial" w:cs="Arial"/>
                <w:bCs/>
                <w:sz w:val="24"/>
                <w:szCs w:val="24"/>
                <w:lang w:val="en-ZW"/>
              </w:rPr>
            </w:pPr>
            <w:r w:rsidRPr="00395B3F">
              <w:rPr>
                <w:rFonts w:ascii="Arial" w:hAnsi="Arial" w:cs="Arial"/>
                <w:bCs/>
                <w:sz w:val="24"/>
                <w:szCs w:val="24"/>
                <w:lang w:val="en-ZW"/>
              </w:rPr>
              <w:t>Physical Planner Specialist</w:t>
            </w:r>
          </w:p>
        </w:tc>
        <w:tc>
          <w:tcPr>
            <w:tcW w:w="1187" w:type="pct"/>
          </w:tcPr>
          <w:p w14:paraId="60538CE5" w14:textId="015CB942" w:rsidR="00A61858" w:rsidRPr="00395B3F" w:rsidRDefault="002C031C" w:rsidP="006F579B">
            <w:pPr>
              <w:spacing w:after="0" w:line="240" w:lineRule="auto"/>
              <w:jc w:val="both"/>
              <w:rPr>
                <w:rFonts w:ascii="Arial" w:hAnsi="Arial" w:cs="Arial"/>
                <w:bCs/>
                <w:sz w:val="24"/>
                <w:szCs w:val="24"/>
                <w:lang w:val="en-ZW"/>
              </w:rPr>
            </w:pPr>
            <w:r w:rsidRPr="00395B3F">
              <w:rPr>
                <w:rFonts w:ascii="Arial" w:hAnsi="Arial" w:cs="Arial"/>
                <w:bCs/>
                <w:sz w:val="24"/>
                <w:szCs w:val="24"/>
                <w:lang w:val="en-ZW"/>
              </w:rPr>
              <w:t>80</w:t>
            </w:r>
          </w:p>
        </w:tc>
      </w:tr>
      <w:tr w:rsidR="00A61858" w:rsidRPr="00395B3F" w14:paraId="01B12848" w14:textId="77777777" w:rsidTr="006F579B">
        <w:trPr>
          <w:trHeight w:val="260"/>
        </w:trPr>
        <w:tc>
          <w:tcPr>
            <w:tcW w:w="3813" w:type="pct"/>
          </w:tcPr>
          <w:p w14:paraId="3F4292AF" w14:textId="77777777" w:rsidR="00A61858" w:rsidRPr="00395B3F" w:rsidRDefault="00A61858" w:rsidP="006F579B">
            <w:pPr>
              <w:numPr>
                <w:ilvl w:val="0"/>
                <w:numId w:val="50"/>
              </w:numPr>
              <w:spacing w:after="0" w:line="240" w:lineRule="auto"/>
              <w:jc w:val="both"/>
              <w:rPr>
                <w:rFonts w:ascii="Arial" w:hAnsi="Arial" w:cs="Arial"/>
                <w:bCs/>
                <w:sz w:val="24"/>
                <w:szCs w:val="24"/>
                <w:lang w:val="en-ZW"/>
              </w:rPr>
            </w:pPr>
            <w:r w:rsidRPr="00395B3F">
              <w:rPr>
                <w:rFonts w:ascii="Arial" w:hAnsi="Arial" w:cs="Arial"/>
                <w:bCs/>
                <w:sz w:val="24"/>
                <w:szCs w:val="24"/>
                <w:lang w:val="en-ZW"/>
              </w:rPr>
              <w:t>Legal and Regulatory Specialist</w:t>
            </w:r>
          </w:p>
        </w:tc>
        <w:tc>
          <w:tcPr>
            <w:tcW w:w="1187" w:type="pct"/>
          </w:tcPr>
          <w:p w14:paraId="78020CC7" w14:textId="67C96907" w:rsidR="00A61858" w:rsidRPr="00395B3F" w:rsidRDefault="00AB10DA" w:rsidP="006F579B">
            <w:pPr>
              <w:spacing w:after="0" w:line="240" w:lineRule="auto"/>
              <w:jc w:val="both"/>
              <w:rPr>
                <w:rFonts w:ascii="Arial" w:hAnsi="Arial" w:cs="Arial"/>
                <w:bCs/>
                <w:sz w:val="24"/>
                <w:szCs w:val="24"/>
                <w:lang w:val="en-ZW"/>
              </w:rPr>
            </w:pPr>
            <w:r w:rsidRPr="00395B3F">
              <w:rPr>
                <w:rFonts w:ascii="Arial" w:hAnsi="Arial" w:cs="Arial"/>
                <w:bCs/>
                <w:sz w:val="24"/>
                <w:szCs w:val="24"/>
                <w:lang w:val="en-ZW"/>
              </w:rPr>
              <w:t>6</w:t>
            </w:r>
            <w:r w:rsidR="00A61858" w:rsidRPr="00395B3F">
              <w:rPr>
                <w:rFonts w:ascii="Arial" w:hAnsi="Arial" w:cs="Arial"/>
                <w:bCs/>
                <w:sz w:val="24"/>
                <w:szCs w:val="24"/>
                <w:lang w:val="en-ZW"/>
              </w:rPr>
              <w:t>0</w:t>
            </w:r>
          </w:p>
        </w:tc>
      </w:tr>
      <w:tr w:rsidR="00A61858" w:rsidRPr="00395B3F" w14:paraId="7FE5723E" w14:textId="77777777" w:rsidTr="006F579B">
        <w:tc>
          <w:tcPr>
            <w:tcW w:w="3813" w:type="pct"/>
          </w:tcPr>
          <w:p w14:paraId="0462FA8C" w14:textId="20743225" w:rsidR="00A61858" w:rsidRPr="00395B3F" w:rsidRDefault="00A61858" w:rsidP="006F579B">
            <w:pPr>
              <w:spacing w:after="0" w:line="240" w:lineRule="auto"/>
              <w:jc w:val="both"/>
              <w:rPr>
                <w:rFonts w:ascii="Arial" w:hAnsi="Arial" w:cs="Arial"/>
                <w:b/>
                <w:bCs/>
                <w:sz w:val="24"/>
                <w:szCs w:val="24"/>
                <w:lang w:val="en-ZW"/>
              </w:rPr>
            </w:pPr>
          </w:p>
        </w:tc>
        <w:tc>
          <w:tcPr>
            <w:tcW w:w="1187" w:type="pct"/>
          </w:tcPr>
          <w:p w14:paraId="64327CAA" w14:textId="203798FE" w:rsidR="00A61858" w:rsidRPr="00395B3F" w:rsidRDefault="00A61858" w:rsidP="006F579B">
            <w:pPr>
              <w:spacing w:after="0" w:line="240" w:lineRule="auto"/>
              <w:jc w:val="both"/>
              <w:rPr>
                <w:rFonts w:ascii="Arial" w:hAnsi="Arial" w:cs="Arial"/>
                <w:b/>
                <w:bCs/>
                <w:sz w:val="24"/>
                <w:szCs w:val="24"/>
                <w:lang w:val="en-ZW"/>
              </w:rPr>
            </w:pPr>
          </w:p>
        </w:tc>
      </w:tr>
    </w:tbl>
    <w:p w14:paraId="2E4659FA" w14:textId="77777777" w:rsidR="00A231BF" w:rsidRPr="00395B3F" w:rsidRDefault="00A231BF" w:rsidP="00A231BF">
      <w:pPr>
        <w:jc w:val="both"/>
        <w:rPr>
          <w:rFonts w:ascii="Arial" w:hAnsi="Arial" w:cs="Arial"/>
          <w:sz w:val="24"/>
          <w:szCs w:val="24"/>
        </w:rPr>
      </w:pPr>
    </w:p>
    <w:p w14:paraId="1AE8C9CC" w14:textId="77777777" w:rsidR="001B739B" w:rsidRPr="00EF3BB0" w:rsidRDefault="001B739B" w:rsidP="001B739B">
      <w:pPr>
        <w:keepNext/>
        <w:keepLines/>
        <w:spacing w:before="200" w:after="0"/>
        <w:outlineLvl w:val="1"/>
        <w:rPr>
          <w:rFonts w:ascii="Arial" w:eastAsia="MS Gothic" w:hAnsi="Arial" w:cs="Arial"/>
          <w:b/>
          <w:bCs/>
          <w:color w:val="4F81BD"/>
          <w:sz w:val="24"/>
          <w:szCs w:val="24"/>
        </w:rPr>
      </w:pPr>
      <w:bookmarkStart w:id="37" w:name="_Toc227676521"/>
      <w:r w:rsidRPr="00EF3BB0">
        <w:rPr>
          <w:rFonts w:ascii="Arial" w:eastAsia="MS Gothic" w:hAnsi="Arial" w:cs="Arial"/>
          <w:b/>
          <w:bCs/>
          <w:color w:val="4F81BD"/>
          <w:sz w:val="24"/>
          <w:szCs w:val="24"/>
        </w:rPr>
        <w:t>7.1 Overall Timeframe</w:t>
      </w:r>
      <w:bookmarkEnd w:id="37"/>
    </w:p>
    <w:p w14:paraId="6F924F61"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sz w:val="24"/>
          <w:szCs w:val="24"/>
        </w:rPr>
        <w:t xml:space="preserve">The assignment will span </w:t>
      </w:r>
      <w:r w:rsidRPr="00EF3BB0">
        <w:rPr>
          <w:rFonts w:ascii="Arial" w:eastAsia="MS Mincho" w:hAnsi="Arial" w:cs="Arial"/>
          <w:b/>
          <w:bCs/>
          <w:sz w:val="24"/>
          <w:szCs w:val="24"/>
        </w:rPr>
        <w:t>16 calendar months</w:t>
      </w:r>
      <w:r w:rsidRPr="00EF3BB0">
        <w:rPr>
          <w:rFonts w:ascii="Arial" w:eastAsia="MS Mincho" w:hAnsi="Arial" w:cs="Arial"/>
          <w:sz w:val="24"/>
          <w:szCs w:val="24"/>
        </w:rPr>
        <w:t>, implemented in five phases:</w:t>
      </w:r>
    </w:p>
    <w:p w14:paraId="5AFC3163"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b/>
          <w:bCs/>
          <w:sz w:val="24"/>
          <w:szCs w:val="24"/>
        </w:rPr>
        <w:t xml:space="preserve">a) Phase 1: Inception report and </w:t>
      </w:r>
      <w:r>
        <w:rPr>
          <w:rFonts w:ascii="Arial" w:eastAsia="MS Mincho" w:hAnsi="Arial" w:cs="Arial"/>
          <w:b/>
          <w:bCs/>
          <w:sz w:val="24"/>
          <w:szCs w:val="24"/>
        </w:rPr>
        <w:t>Mobilisation</w:t>
      </w:r>
      <w:r w:rsidRPr="00EF3BB0">
        <w:rPr>
          <w:rFonts w:ascii="Arial" w:eastAsia="MS Mincho" w:hAnsi="Arial" w:cs="Arial"/>
          <w:b/>
          <w:bCs/>
          <w:sz w:val="24"/>
          <w:szCs w:val="24"/>
        </w:rPr>
        <w:t xml:space="preserve"> (Months 0-2)</w:t>
      </w:r>
    </w:p>
    <w:p w14:paraId="17FF8FD7" w14:textId="77777777" w:rsidR="001B739B" w:rsidRPr="00EF3BB0" w:rsidRDefault="001B739B" w:rsidP="001B739B">
      <w:pPr>
        <w:numPr>
          <w:ilvl w:val="0"/>
          <w:numId w:val="41"/>
        </w:numPr>
        <w:contextualSpacing/>
        <w:jc w:val="both"/>
        <w:rPr>
          <w:rFonts w:ascii="Arial" w:eastAsia="MS Mincho" w:hAnsi="Arial" w:cs="Arial"/>
          <w:sz w:val="24"/>
          <w:szCs w:val="24"/>
        </w:rPr>
      </w:pPr>
      <w:r>
        <w:rPr>
          <w:rFonts w:ascii="Arial" w:eastAsia="MS Mincho" w:hAnsi="Arial" w:cs="Arial"/>
          <w:sz w:val="24"/>
          <w:szCs w:val="24"/>
        </w:rPr>
        <w:t>Mobilisation</w:t>
      </w:r>
      <w:r w:rsidRPr="00EF3BB0">
        <w:rPr>
          <w:rFonts w:ascii="Arial" w:eastAsia="MS Mincho" w:hAnsi="Arial" w:cs="Arial"/>
          <w:sz w:val="24"/>
          <w:szCs w:val="24"/>
        </w:rPr>
        <w:t xml:space="preserve"> of </w:t>
      </w:r>
      <w:r>
        <w:rPr>
          <w:rFonts w:ascii="Arial" w:eastAsia="MS Mincho" w:hAnsi="Arial" w:cs="Arial"/>
          <w:sz w:val="24"/>
          <w:szCs w:val="24"/>
        </w:rPr>
        <w:t xml:space="preserve">the </w:t>
      </w:r>
      <w:r w:rsidRPr="00EF3BB0">
        <w:rPr>
          <w:rFonts w:ascii="Arial" w:eastAsia="MS Mincho" w:hAnsi="Arial" w:cs="Arial"/>
          <w:sz w:val="24"/>
          <w:szCs w:val="24"/>
        </w:rPr>
        <w:t xml:space="preserve">consulting team and refinement of </w:t>
      </w:r>
      <w:r>
        <w:rPr>
          <w:rFonts w:ascii="Arial" w:eastAsia="MS Mincho" w:hAnsi="Arial" w:cs="Arial"/>
          <w:sz w:val="24"/>
          <w:szCs w:val="24"/>
        </w:rPr>
        <w:t xml:space="preserve">the </w:t>
      </w:r>
      <w:r w:rsidRPr="00EF3BB0">
        <w:rPr>
          <w:rFonts w:ascii="Arial" w:eastAsia="MS Mincho" w:hAnsi="Arial" w:cs="Arial"/>
          <w:sz w:val="24"/>
          <w:szCs w:val="24"/>
        </w:rPr>
        <w:t>work plan</w:t>
      </w:r>
    </w:p>
    <w:p w14:paraId="423DDBA9" w14:textId="77777777" w:rsidR="001B739B" w:rsidRPr="00EF3BB0" w:rsidRDefault="001B739B" w:rsidP="001B739B">
      <w:pPr>
        <w:numPr>
          <w:ilvl w:val="0"/>
          <w:numId w:val="41"/>
        </w:numPr>
        <w:contextualSpacing/>
        <w:jc w:val="both"/>
        <w:rPr>
          <w:rFonts w:ascii="Arial" w:eastAsia="MS Mincho" w:hAnsi="Arial" w:cs="Arial"/>
          <w:sz w:val="24"/>
          <w:szCs w:val="24"/>
        </w:rPr>
      </w:pPr>
      <w:r w:rsidRPr="00EF3BB0">
        <w:rPr>
          <w:rFonts w:ascii="Arial" w:eastAsia="MS Mincho" w:hAnsi="Arial" w:cs="Arial"/>
          <w:sz w:val="24"/>
          <w:szCs w:val="24"/>
        </w:rPr>
        <w:t xml:space="preserve">Stakeholder mapping and development of </w:t>
      </w:r>
      <w:r>
        <w:rPr>
          <w:rFonts w:ascii="Arial" w:eastAsia="MS Mincho" w:hAnsi="Arial" w:cs="Arial"/>
          <w:sz w:val="24"/>
          <w:szCs w:val="24"/>
        </w:rPr>
        <w:t xml:space="preserve">the </w:t>
      </w:r>
      <w:r w:rsidRPr="00EF3BB0">
        <w:rPr>
          <w:rFonts w:ascii="Arial" w:eastAsia="MS Mincho" w:hAnsi="Arial" w:cs="Arial"/>
          <w:sz w:val="24"/>
          <w:szCs w:val="24"/>
        </w:rPr>
        <w:t>Stakeholder Engagement Plan</w:t>
      </w:r>
    </w:p>
    <w:p w14:paraId="5A20B0D8" w14:textId="77777777" w:rsidR="001B739B" w:rsidRPr="00EF3BB0" w:rsidRDefault="001B739B" w:rsidP="001B739B">
      <w:pPr>
        <w:numPr>
          <w:ilvl w:val="0"/>
          <w:numId w:val="41"/>
        </w:numPr>
        <w:contextualSpacing/>
        <w:jc w:val="both"/>
        <w:rPr>
          <w:rFonts w:ascii="Arial" w:eastAsia="MS Mincho" w:hAnsi="Arial" w:cs="Arial"/>
          <w:sz w:val="24"/>
          <w:szCs w:val="24"/>
        </w:rPr>
      </w:pPr>
      <w:r>
        <w:rPr>
          <w:rFonts w:ascii="Arial" w:eastAsia="MS Mincho" w:hAnsi="Arial" w:cs="Arial"/>
          <w:sz w:val="24"/>
          <w:szCs w:val="24"/>
        </w:rPr>
        <w:t>Finalisation</w:t>
      </w:r>
      <w:r w:rsidRPr="00EF3BB0">
        <w:rPr>
          <w:rFonts w:ascii="Arial" w:eastAsia="MS Mincho" w:hAnsi="Arial" w:cs="Arial"/>
          <w:sz w:val="24"/>
          <w:szCs w:val="24"/>
        </w:rPr>
        <w:t xml:space="preserve"> of quality assurance protocols and data acquisition strategy</w:t>
      </w:r>
    </w:p>
    <w:p w14:paraId="332D2F21" w14:textId="77777777" w:rsidR="001B739B" w:rsidRPr="00EF3BB0" w:rsidRDefault="001B739B" w:rsidP="001B739B">
      <w:pPr>
        <w:numPr>
          <w:ilvl w:val="0"/>
          <w:numId w:val="41"/>
        </w:numPr>
        <w:contextualSpacing/>
        <w:jc w:val="both"/>
        <w:rPr>
          <w:rFonts w:ascii="Arial" w:eastAsia="MS Mincho" w:hAnsi="Arial" w:cs="Arial"/>
          <w:sz w:val="24"/>
          <w:szCs w:val="24"/>
        </w:rPr>
      </w:pPr>
      <w:r w:rsidRPr="00EF3BB0">
        <w:rPr>
          <w:rFonts w:ascii="Arial" w:eastAsia="MS Mincho" w:hAnsi="Arial" w:cs="Arial"/>
          <w:sz w:val="24"/>
          <w:szCs w:val="24"/>
        </w:rPr>
        <w:t>Methodology worked</w:t>
      </w:r>
    </w:p>
    <w:p w14:paraId="6775C49A" w14:textId="77777777" w:rsidR="001B739B" w:rsidRPr="00EF3BB0" w:rsidRDefault="001B739B" w:rsidP="001B739B">
      <w:pPr>
        <w:numPr>
          <w:ilvl w:val="0"/>
          <w:numId w:val="41"/>
        </w:numPr>
        <w:contextualSpacing/>
        <w:jc w:val="both"/>
        <w:rPr>
          <w:rFonts w:ascii="Arial" w:eastAsia="MS Mincho" w:hAnsi="Arial" w:cs="Arial"/>
          <w:sz w:val="24"/>
          <w:szCs w:val="24"/>
        </w:rPr>
      </w:pPr>
      <w:r w:rsidRPr="00EF3BB0">
        <w:rPr>
          <w:rFonts w:ascii="Arial" w:eastAsia="MS Mincho" w:hAnsi="Arial" w:cs="Arial"/>
          <w:sz w:val="24"/>
          <w:szCs w:val="24"/>
        </w:rPr>
        <w:t>Submission of Inception Report</w:t>
      </w:r>
    </w:p>
    <w:p w14:paraId="2C0429F4"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b/>
          <w:bCs/>
          <w:sz w:val="24"/>
          <w:szCs w:val="24"/>
        </w:rPr>
        <w:t>b) Phase 2: Baseline Review and Situational Analysis (Months 3-6)</w:t>
      </w:r>
    </w:p>
    <w:p w14:paraId="36CA3F99" w14:textId="77777777" w:rsidR="001B739B" w:rsidRPr="00EF3BB0" w:rsidRDefault="001B739B" w:rsidP="001B739B">
      <w:pPr>
        <w:numPr>
          <w:ilvl w:val="0"/>
          <w:numId w:val="41"/>
        </w:numPr>
        <w:contextualSpacing/>
        <w:jc w:val="both"/>
        <w:rPr>
          <w:rFonts w:ascii="Arial" w:eastAsia="MS Mincho" w:hAnsi="Arial" w:cs="Arial"/>
          <w:sz w:val="24"/>
          <w:szCs w:val="24"/>
        </w:rPr>
      </w:pPr>
      <w:r w:rsidRPr="00EF3BB0">
        <w:rPr>
          <w:rFonts w:ascii="Arial" w:eastAsia="MS Mincho" w:hAnsi="Arial" w:cs="Arial"/>
          <w:sz w:val="24"/>
          <w:szCs w:val="24"/>
        </w:rPr>
        <w:t>Review of the 2016 Basin Plan, institutional mandates, and technical studies</w:t>
      </w:r>
    </w:p>
    <w:p w14:paraId="07F68EC7" w14:textId="77777777" w:rsidR="001B739B" w:rsidRPr="00EF3BB0" w:rsidRDefault="001B739B" w:rsidP="001B739B">
      <w:pPr>
        <w:numPr>
          <w:ilvl w:val="0"/>
          <w:numId w:val="41"/>
        </w:numPr>
        <w:contextualSpacing/>
        <w:jc w:val="both"/>
        <w:rPr>
          <w:rFonts w:ascii="Arial" w:eastAsia="MS Mincho" w:hAnsi="Arial" w:cs="Arial"/>
          <w:sz w:val="24"/>
          <w:szCs w:val="24"/>
        </w:rPr>
      </w:pPr>
      <w:r w:rsidRPr="00EF3BB0">
        <w:rPr>
          <w:rFonts w:ascii="Arial" w:eastAsia="MS Mincho" w:hAnsi="Arial" w:cs="Arial"/>
          <w:sz w:val="24"/>
          <w:szCs w:val="24"/>
        </w:rPr>
        <w:lastRenderedPageBreak/>
        <w:t>Spatial and hydrological analysis, land degradation and climate risk mapping</w:t>
      </w:r>
    </w:p>
    <w:p w14:paraId="18D012A1" w14:textId="77777777" w:rsidR="001B739B" w:rsidRPr="00EF3BB0" w:rsidRDefault="001B739B" w:rsidP="001B739B">
      <w:pPr>
        <w:numPr>
          <w:ilvl w:val="0"/>
          <w:numId w:val="41"/>
        </w:numPr>
        <w:contextualSpacing/>
        <w:jc w:val="both"/>
        <w:rPr>
          <w:rFonts w:ascii="Arial" w:eastAsia="MS Mincho" w:hAnsi="Arial" w:cs="Arial"/>
          <w:sz w:val="24"/>
          <w:szCs w:val="24"/>
        </w:rPr>
      </w:pPr>
      <w:r w:rsidRPr="00EF3BB0">
        <w:rPr>
          <w:rFonts w:ascii="Arial" w:eastAsia="MS Mincho" w:hAnsi="Arial" w:cs="Arial"/>
          <w:sz w:val="24"/>
          <w:szCs w:val="24"/>
        </w:rPr>
        <w:t>Institutional and legal diagnostic report</w:t>
      </w:r>
    </w:p>
    <w:p w14:paraId="01677605" w14:textId="77777777" w:rsidR="001B739B" w:rsidRPr="00EF3BB0" w:rsidRDefault="001B739B" w:rsidP="001B739B">
      <w:pPr>
        <w:numPr>
          <w:ilvl w:val="0"/>
          <w:numId w:val="41"/>
        </w:numPr>
        <w:contextualSpacing/>
        <w:jc w:val="both"/>
        <w:rPr>
          <w:rFonts w:ascii="Arial" w:eastAsia="MS Mincho" w:hAnsi="Arial" w:cs="Arial"/>
          <w:sz w:val="24"/>
          <w:szCs w:val="24"/>
        </w:rPr>
      </w:pPr>
      <w:r w:rsidRPr="00EF3BB0">
        <w:rPr>
          <w:rFonts w:ascii="Arial" w:eastAsia="MS Mincho" w:hAnsi="Arial" w:cs="Arial"/>
          <w:sz w:val="24"/>
          <w:szCs w:val="24"/>
        </w:rPr>
        <w:t>Submission of Situational Analysis Report and spatial mapping outputs</w:t>
      </w:r>
    </w:p>
    <w:p w14:paraId="792754E3"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b/>
          <w:bCs/>
          <w:sz w:val="24"/>
          <w:szCs w:val="24"/>
        </w:rPr>
        <w:t>c) Phase 3: Implementation Planning and Stakeholder Validation (Months 7–10)</w:t>
      </w:r>
    </w:p>
    <w:p w14:paraId="74F075B5" w14:textId="77777777" w:rsidR="001B739B" w:rsidRPr="00EF3BB0" w:rsidRDefault="001B739B" w:rsidP="001B739B">
      <w:pPr>
        <w:numPr>
          <w:ilvl w:val="0"/>
          <w:numId w:val="41"/>
        </w:numPr>
        <w:contextualSpacing/>
        <w:jc w:val="both"/>
        <w:rPr>
          <w:rFonts w:ascii="Arial" w:eastAsia="MS Mincho" w:hAnsi="Arial" w:cs="Arial"/>
          <w:sz w:val="24"/>
          <w:szCs w:val="24"/>
        </w:rPr>
      </w:pPr>
      <w:r w:rsidRPr="00EF3BB0">
        <w:rPr>
          <w:rFonts w:ascii="Arial" w:eastAsia="MS Mincho" w:hAnsi="Arial" w:cs="Arial"/>
          <w:sz w:val="24"/>
          <w:szCs w:val="24"/>
        </w:rPr>
        <w:t>Design of institutional implementation roadmap and M&amp;E framework</w:t>
      </w:r>
    </w:p>
    <w:p w14:paraId="47E0A60D" w14:textId="77777777" w:rsidR="001B739B" w:rsidRPr="00EF3BB0" w:rsidRDefault="001B739B" w:rsidP="001B739B">
      <w:pPr>
        <w:numPr>
          <w:ilvl w:val="0"/>
          <w:numId w:val="41"/>
        </w:numPr>
        <w:contextualSpacing/>
        <w:jc w:val="both"/>
        <w:rPr>
          <w:rFonts w:ascii="Arial" w:eastAsia="MS Mincho" w:hAnsi="Arial" w:cs="Arial"/>
          <w:sz w:val="24"/>
          <w:szCs w:val="24"/>
        </w:rPr>
      </w:pPr>
      <w:r w:rsidRPr="00EF3BB0">
        <w:rPr>
          <w:rFonts w:ascii="Arial" w:eastAsia="MS Mincho" w:hAnsi="Arial" w:cs="Arial"/>
          <w:sz w:val="24"/>
          <w:szCs w:val="24"/>
        </w:rPr>
        <w:t>Capacity building and knowledge transfer strategy</w:t>
      </w:r>
    </w:p>
    <w:p w14:paraId="104F1FF6" w14:textId="77777777" w:rsidR="001B739B" w:rsidRPr="00EF3BB0" w:rsidRDefault="001B739B" w:rsidP="001B739B">
      <w:pPr>
        <w:numPr>
          <w:ilvl w:val="0"/>
          <w:numId w:val="41"/>
        </w:numPr>
        <w:contextualSpacing/>
        <w:jc w:val="both"/>
        <w:rPr>
          <w:rFonts w:ascii="Arial" w:eastAsia="MS Mincho" w:hAnsi="Arial" w:cs="Arial"/>
          <w:sz w:val="24"/>
          <w:szCs w:val="24"/>
        </w:rPr>
      </w:pPr>
      <w:r w:rsidRPr="00EF3BB0">
        <w:rPr>
          <w:rFonts w:ascii="Arial" w:eastAsia="MS Mincho" w:hAnsi="Arial" w:cs="Arial"/>
          <w:sz w:val="24"/>
          <w:szCs w:val="24"/>
        </w:rPr>
        <w:t>Multi-stakeholder validation workshops at basin and national levels</w:t>
      </w:r>
    </w:p>
    <w:p w14:paraId="4689CEAC" w14:textId="77777777" w:rsidR="001B739B" w:rsidRPr="00EF3BB0" w:rsidRDefault="001B739B" w:rsidP="001B739B">
      <w:pPr>
        <w:numPr>
          <w:ilvl w:val="0"/>
          <w:numId w:val="41"/>
        </w:numPr>
        <w:contextualSpacing/>
        <w:jc w:val="both"/>
        <w:rPr>
          <w:rFonts w:ascii="Arial" w:eastAsia="MS Mincho" w:hAnsi="Arial" w:cs="Arial"/>
          <w:sz w:val="24"/>
          <w:szCs w:val="24"/>
        </w:rPr>
      </w:pPr>
      <w:r w:rsidRPr="00EF3BB0">
        <w:rPr>
          <w:rFonts w:ascii="Arial" w:eastAsia="MS Mincho" w:hAnsi="Arial" w:cs="Arial"/>
          <w:sz w:val="24"/>
          <w:szCs w:val="24"/>
        </w:rPr>
        <w:t>Submission of Draft Basin Management Plan</w:t>
      </w:r>
    </w:p>
    <w:p w14:paraId="2FCA8011"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b/>
          <w:bCs/>
          <w:sz w:val="24"/>
          <w:szCs w:val="24"/>
        </w:rPr>
        <w:t>d) Phase 4: Strategic Planning and Investment Design (Months 11–13)</w:t>
      </w:r>
    </w:p>
    <w:p w14:paraId="069FCF04" w14:textId="77777777" w:rsidR="001B739B" w:rsidRPr="00EF3BB0" w:rsidRDefault="001B739B" w:rsidP="001B739B">
      <w:pPr>
        <w:numPr>
          <w:ilvl w:val="0"/>
          <w:numId w:val="41"/>
        </w:numPr>
        <w:contextualSpacing/>
        <w:jc w:val="both"/>
        <w:rPr>
          <w:rFonts w:ascii="Arial" w:eastAsia="MS Mincho" w:hAnsi="Arial" w:cs="Arial"/>
          <w:sz w:val="24"/>
          <w:szCs w:val="24"/>
        </w:rPr>
      </w:pPr>
      <w:r w:rsidRPr="00EF3BB0">
        <w:rPr>
          <w:rFonts w:ascii="Arial" w:eastAsia="MS Mincho" w:hAnsi="Arial" w:cs="Arial"/>
          <w:sz w:val="24"/>
          <w:szCs w:val="24"/>
        </w:rPr>
        <w:t>Development of basin vision, strategic priorities, and Theory of Change</w:t>
      </w:r>
    </w:p>
    <w:p w14:paraId="3BD580D4" w14:textId="77777777" w:rsidR="001B739B" w:rsidRPr="00EF3BB0" w:rsidRDefault="001B739B" w:rsidP="001B739B">
      <w:pPr>
        <w:numPr>
          <w:ilvl w:val="0"/>
          <w:numId w:val="41"/>
        </w:numPr>
        <w:contextualSpacing/>
        <w:jc w:val="both"/>
        <w:rPr>
          <w:rFonts w:ascii="Arial" w:eastAsia="MS Mincho" w:hAnsi="Arial" w:cs="Arial"/>
          <w:sz w:val="24"/>
          <w:szCs w:val="24"/>
        </w:rPr>
      </w:pPr>
      <w:r w:rsidRPr="00EF3BB0">
        <w:rPr>
          <w:rFonts w:ascii="Arial" w:eastAsia="MS Mincho" w:hAnsi="Arial" w:cs="Arial"/>
          <w:sz w:val="24"/>
          <w:szCs w:val="24"/>
        </w:rPr>
        <w:t>Scenario planning and identification of investment options</w:t>
      </w:r>
    </w:p>
    <w:p w14:paraId="08BC1D96" w14:textId="77777777" w:rsidR="001B739B" w:rsidRPr="00EF3BB0" w:rsidRDefault="001B739B" w:rsidP="001B739B">
      <w:pPr>
        <w:numPr>
          <w:ilvl w:val="0"/>
          <w:numId w:val="41"/>
        </w:numPr>
        <w:contextualSpacing/>
        <w:jc w:val="both"/>
        <w:rPr>
          <w:rFonts w:ascii="Arial" w:eastAsia="MS Mincho" w:hAnsi="Arial" w:cs="Arial"/>
          <w:sz w:val="24"/>
          <w:szCs w:val="24"/>
        </w:rPr>
      </w:pPr>
      <w:r w:rsidRPr="00EF3BB0">
        <w:rPr>
          <w:rFonts w:ascii="Arial" w:eastAsia="MS Mincho" w:hAnsi="Arial" w:cs="Arial"/>
          <w:sz w:val="24"/>
          <w:szCs w:val="24"/>
        </w:rPr>
        <w:t xml:space="preserve">Costing and </w:t>
      </w:r>
      <w:r>
        <w:rPr>
          <w:rFonts w:ascii="Arial" w:eastAsia="MS Mincho" w:hAnsi="Arial" w:cs="Arial"/>
          <w:sz w:val="24"/>
          <w:szCs w:val="24"/>
        </w:rPr>
        <w:t>prioritisation</w:t>
      </w:r>
      <w:r w:rsidRPr="00EF3BB0">
        <w:rPr>
          <w:rFonts w:ascii="Arial" w:eastAsia="MS Mincho" w:hAnsi="Arial" w:cs="Arial"/>
          <w:sz w:val="24"/>
          <w:szCs w:val="24"/>
        </w:rPr>
        <w:t xml:space="preserve"> of proposed interventions</w:t>
      </w:r>
    </w:p>
    <w:p w14:paraId="33C7AB6E" w14:textId="77777777" w:rsidR="001B739B" w:rsidRPr="00EF3BB0" w:rsidRDefault="001B739B" w:rsidP="001B739B">
      <w:pPr>
        <w:numPr>
          <w:ilvl w:val="0"/>
          <w:numId w:val="41"/>
        </w:numPr>
        <w:contextualSpacing/>
        <w:jc w:val="both"/>
        <w:rPr>
          <w:rFonts w:ascii="Arial" w:eastAsia="MS Mincho" w:hAnsi="Arial" w:cs="Arial"/>
          <w:sz w:val="24"/>
          <w:szCs w:val="24"/>
        </w:rPr>
      </w:pPr>
      <w:r w:rsidRPr="00EF3BB0">
        <w:rPr>
          <w:rFonts w:ascii="Arial" w:eastAsia="MS Mincho" w:hAnsi="Arial" w:cs="Arial"/>
          <w:sz w:val="24"/>
          <w:szCs w:val="24"/>
        </w:rPr>
        <w:t>Preparation of Draft Strategic Framework and Draft Investment Plan</w:t>
      </w:r>
    </w:p>
    <w:p w14:paraId="0E086DAF" w14:textId="77777777" w:rsidR="001B739B" w:rsidRPr="00EF3BB0" w:rsidRDefault="001B739B" w:rsidP="001B739B">
      <w:pPr>
        <w:numPr>
          <w:ilvl w:val="0"/>
          <w:numId w:val="41"/>
        </w:numPr>
        <w:contextualSpacing/>
        <w:jc w:val="both"/>
        <w:rPr>
          <w:rFonts w:ascii="Arial" w:eastAsia="MS Mincho" w:hAnsi="Arial" w:cs="Arial"/>
          <w:sz w:val="24"/>
          <w:szCs w:val="24"/>
        </w:rPr>
      </w:pPr>
      <w:r w:rsidRPr="00EF3BB0">
        <w:rPr>
          <w:rFonts w:ascii="Arial" w:eastAsia="MS Mincho" w:hAnsi="Arial" w:cs="Arial"/>
          <w:sz w:val="24"/>
          <w:szCs w:val="24"/>
        </w:rPr>
        <w:t>Safeguards risk screening and mitigation framework development</w:t>
      </w:r>
    </w:p>
    <w:p w14:paraId="74649A6D" w14:textId="77777777" w:rsidR="001B739B" w:rsidRPr="00EF3BB0" w:rsidRDefault="001B739B" w:rsidP="001B739B">
      <w:pPr>
        <w:jc w:val="both"/>
        <w:rPr>
          <w:rFonts w:ascii="Arial" w:eastAsia="MS Mincho" w:hAnsi="Arial" w:cs="Arial"/>
          <w:sz w:val="24"/>
          <w:szCs w:val="24"/>
        </w:rPr>
      </w:pPr>
      <w:r w:rsidRPr="00EF3BB0">
        <w:rPr>
          <w:rFonts w:ascii="Arial" w:eastAsia="MS Mincho" w:hAnsi="Arial" w:cs="Arial"/>
          <w:b/>
          <w:bCs/>
          <w:sz w:val="24"/>
          <w:szCs w:val="24"/>
        </w:rPr>
        <w:t xml:space="preserve">e) Phase 5: </w:t>
      </w:r>
      <w:r>
        <w:rPr>
          <w:rFonts w:ascii="Arial" w:eastAsia="MS Mincho" w:hAnsi="Arial" w:cs="Arial"/>
          <w:b/>
          <w:bCs/>
          <w:sz w:val="24"/>
          <w:szCs w:val="24"/>
        </w:rPr>
        <w:t>Finalisation</w:t>
      </w:r>
      <w:r w:rsidRPr="00EF3BB0">
        <w:rPr>
          <w:rFonts w:ascii="Arial" w:eastAsia="MS Mincho" w:hAnsi="Arial" w:cs="Arial"/>
          <w:b/>
          <w:bCs/>
          <w:sz w:val="24"/>
          <w:szCs w:val="24"/>
        </w:rPr>
        <w:t xml:space="preserve"> and Handover (Months 14–16)</w:t>
      </w:r>
    </w:p>
    <w:p w14:paraId="52854F38" w14:textId="77777777" w:rsidR="001B739B" w:rsidRPr="00EF3BB0" w:rsidRDefault="001B739B" w:rsidP="001B739B">
      <w:pPr>
        <w:numPr>
          <w:ilvl w:val="0"/>
          <w:numId w:val="41"/>
        </w:numPr>
        <w:contextualSpacing/>
        <w:jc w:val="both"/>
        <w:rPr>
          <w:rFonts w:ascii="Arial" w:eastAsia="MS Mincho" w:hAnsi="Arial" w:cs="Arial"/>
          <w:sz w:val="24"/>
          <w:szCs w:val="24"/>
        </w:rPr>
      </w:pPr>
      <w:r w:rsidRPr="00EF3BB0">
        <w:rPr>
          <w:rFonts w:ascii="Arial" w:eastAsia="MS Mincho" w:hAnsi="Arial" w:cs="Arial"/>
          <w:sz w:val="24"/>
          <w:szCs w:val="24"/>
        </w:rPr>
        <w:t>Integration of feedback from validation and final technical review</w:t>
      </w:r>
    </w:p>
    <w:p w14:paraId="5F3CE87D" w14:textId="77777777" w:rsidR="001B739B" w:rsidRPr="00EF3BB0" w:rsidRDefault="001B739B" w:rsidP="001B739B">
      <w:pPr>
        <w:numPr>
          <w:ilvl w:val="0"/>
          <w:numId w:val="41"/>
        </w:numPr>
        <w:contextualSpacing/>
        <w:jc w:val="both"/>
        <w:rPr>
          <w:rFonts w:ascii="Arial" w:eastAsia="MS Mincho" w:hAnsi="Arial" w:cs="Arial"/>
          <w:sz w:val="24"/>
          <w:szCs w:val="24"/>
        </w:rPr>
      </w:pPr>
      <w:r w:rsidRPr="00EF3BB0">
        <w:rPr>
          <w:rFonts w:ascii="Arial" w:eastAsia="MS Mincho" w:hAnsi="Arial" w:cs="Arial"/>
          <w:sz w:val="24"/>
          <w:szCs w:val="24"/>
        </w:rPr>
        <w:t xml:space="preserve">Preparation of </w:t>
      </w:r>
      <w:r>
        <w:rPr>
          <w:rFonts w:ascii="Arial" w:eastAsia="MS Mincho" w:hAnsi="Arial" w:cs="Arial"/>
          <w:sz w:val="24"/>
          <w:szCs w:val="24"/>
        </w:rPr>
        <w:t xml:space="preserve">the </w:t>
      </w:r>
      <w:r w:rsidRPr="00EF3BB0">
        <w:rPr>
          <w:rFonts w:ascii="Arial" w:eastAsia="MS Mincho" w:hAnsi="Arial" w:cs="Arial"/>
          <w:sz w:val="24"/>
          <w:szCs w:val="24"/>
        </w:rPr>
        <w:t xml:space="preserve">final Basin Management Plan and </w:t>
      </w:r>
    </w:p>
    <w:p w14:paraId="3EAFF8C0" w14:textId="77777777" w:rsidR="001B739B" w:rsidRPr="00EF3BB0" w:rsidRDefault="001B739B" w:rsidP="001B739B">
      <w:pPr>
        <w:numPr>
          <w:ilvl w:val="0"/>
          <w:numId w:val="41"/>
        </w:numPr>
        <w:contextualSpacing/>
        <w:jc w:val="both"/>
        <w:rPr>
          <w:rFonts w:ascii="Arial" w:eastAsia="MS Mincho" w:hAnsi="Arial" w:cs="Arial"/>
          <w:sz w:val="24"/>
          <w:szCs w:val="24"/>
        </w:rPr>
      </w:pPr>
      <w:r w:rsidRPr="00EF3BB0">
        <w:rPr>
          <w:rFonts w:ascii="Arial" w:eastAsia="MS Mincho" w:hAnsi="Arial" w:cs="Arial"/>
          <w:sz w:val="24"/>
          <w:szCs w:val="24"/>
        </w:rPr>
        <w:t>Preparation of final Investment Prospectus</w:t>
      </w:r>
    </w:p>
    <w:p w14:paraId="7FE6A275" w14:textId="77777777" w:rsidR="001B739B" w:rsidRPr="00EF3BB0" w:rsidRDefault="001B739B" w:rsidP="001B739B">
      <w:pPr>
        <w:numPr>
          <w:ilvl w:val="0"/>
          <w:numId w:val="41"/>
        </w:numPr>
        <w:contextualSpacing/>
        <w:jc w:val="both"/>
        <w:rPr>
          <w:rFonts w:ascii="Arial" w:eastAsia="MS Mincho" w:hAnsi="Arial" w:cs="Arial"/>
          <w:sz w:val="24"/>
          <w:szCs w:val="24"/>
        </w:rPr>
      </w:pPr>
      <w:r w:rsidRPr="00EF3BB0">
        <w:rPr>
          <w:rFonts w:ascii="Arial" w:eastAsia="MS Mincho" w:hAnsi="Arial" w:cs="Arial"/>
          <w:sz w:val="24"/>
          <w:szCs w:val="24"/>
        </w:rPr>
        <w:t xml:space="preserve">Submission of </w:t>
      </w:r>
      <w:r>
        <w:rPr>
          <w:rFonts w:ascii="Arial" w:eastAsia="MS Mincho" w:hAnsi="Arial" w:cs="Arial"/>
          <w:sz w:val="24"/>
          <w:szCs w:val="24"/>
        </w:rPr>
        <w:t xml:space="preserve">a </w:t>
      </w:r>
      <w:r w:rsidRPr="00EF3BB0">
        <w:rPr>
          <w:rFonts w:ascii="Arial" w:eastAsia="MS Mincho" w:hAnsi="Arial" w:cs="Arial"/>
          <w:sz w:val="24"/>
          <w:szCs w:val="24"/>
        </w:rPr>
        <w:t>digital archive of all outputs and final presentation to the PIU (NWRA).</w:t>
      </w:r>
    </w:p>
    <w:p w14:paraId="4DF351FF" w14:textId="77777777" w:rsidR="001B739B" w:rsidRPr="00EF3BB0" w:rsidRDefault="001B739B" w:rsidP="001B739B">
      <w:pPr>
        <w:keepNext/>
        <w:keepLines/>
        <w:spacing w:before="200" w:after="0"/>
        <w:outlineLvl w:val="1"/>
        <w:rPr>
          <w:rFonts w:ascii="Arial" w:eastAsia="MS Gothic" w:hAnsi="Arial" w:cs="Arial"/>
          <w:b/>
          <w:bCs/>
          <w:color w:val="4F81BD"/>
          <w:sz w:val="24"/>
          <w:szCs w:val="24"/>
        </w:rPr>
      </w:pPr>
      <w:bookmarkStart w:id="38" w:name="_Toc227676522"/>
      <w:r w:rsidRPr="00EF3BB0">
        <w:rPr>
          <w:rFonts w:ascii="Arial" w:eastAsia="MS Gothic" w:hAnsi="Arial" w:cs="Arial"/>
          <w:b/>
          <w:bCs/>
          <w:color w:val="4F81BD"/>
          <w:sz w:val="24"/>
          <w:szCs w:val="24"/>
        </w:rPr>
        <w:t>7.2 Flexibility and Adaptive Management</w:t>
      </w:r>
      <w:bookmarkEnd w:id="38"/>
    </w:p>
    <w:p w14:paraId="76685221" w14:textId="4A3D75D0" w:rsidR="00123C07" w:rsidRPr="001B739B" w:rsidRDefault="001B739B" w:rsidP="001B739B">
      <w:pPr>
        <w:jc w:val="both"/>
        <w:rPr>
          <w:rFonts w:ascii="Arial" w:eastAsia="MS Mincho" w:hAnsi="Arial" w:cs="Arial"/>
          <w:sz w:val="24"/>
          <w:szCs w:val="24"/>
        </w:rPr>
      </w:pPr>
      <w:r w:rsidRPr="00EF3BB0">
        <w:rPr>
          <w:rFonts w:ascii="Arial" w:eastAsia="MS Mincho" w:hAnsi="Arial" w:cs="Arial"/>
          <w:sz w:val="24"/>
          <w:szCs w:val="24"/>
        </w:rPr>
        <w:t>Given the assignment’s complexity, the Consultant must remain responsive to new information, stakeholder dynamics, or evolving priorities. Any modifications to the timeline or deliverable structure must be formally submitted with justification and receive PCU approval.</w:t>
      </w:r>
      <w:bookmarkStart w:id="39" w:name="_GoBack"/>
      <w:bookmarkEnd w:id="39"/>
    </w:p>
    <w:sectPr w:rsidR="00123C07" w:rsidRPr="001B739B" w:rsidSect="00AC6316">
      <w:headerReference w:type="default" r:id="rId15"/>
      <w:footerReference w:type="even" r:id="rId16"/>
      <w:footerReference w:type="default" r:id="rId17"/>
      <w:footerReference w:type="first" r:id="rId18"/>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87F31" w14:textId="77777777" w:rsidR="004A2ADC" w:rsidRDefault="004A2ADC" w:rsidP="0012087A">
      <w:pPr>
        <w:spacing w:after="0" w:line="240" w:lineRule="auto"/>
      </w:pPr>
      <w:r>
        <w:separator/>
      </w:r>
    </w:p>
  </w:endnote>
  <w:endnote w:type="continuationSeparator" w:id="0">
    <w:p w14:paraId="5EB9C3D5" w14:textId="77777777" w:rsidR="004A2ADC" w:rsidRDefault="004A2ADC" w:rsidP="0012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DF24D" w14:textId="28A526CA" w:rsidR="007C0249" w:rsidRDefault="007C0249" w:rsidP="00D45199">
    <w:pPr>
      <w:pStyle w:val="Footer"/>
      <w:framePr w:wrap="none" w:vAnchor="text" w:hAnchor="margin" w:xAlign="center" w:y="1"/>
      <w:rPr>
        <w:rStyle w:val="PageNumber"/>
      </w:rPr>
    </w:pPr>
    <w:r>
      <w:rPr>
        <w:noProof/>
        <w:lang w:val="en-GB" w:eastAsia="en-GB"/>
      </w:rPr>
      <mc:AlternateContent>
        <mc:Choice Requires="wps">
          <w:drawing>
            <wp:anchor distT="0" distB="0" distL="0" distR="0" simplePos="0" relativeHeight="251659264" behindDoc="0" locked="0" layoutInCell="1" allowOverlap="1" wp14:anchorId="28BA1062" wp14:editId="6CB637AF">
              <wp:simplePos x="635" y="635"/>
              <wp:positionH relativeFrom="page">
                <wp:align>right</wp:align>
              </wp:positionH>
              <wp:positionV relativeFrom="page">
                <wp:align>bottom</wp:align>
              </wp:positionV>
              <wp:extent cx="1106805" cy="368935"/>
              <wp:effectExtent l="0" t="0" r="0" b="0"/>
              <wp:wrapNone/>
              <wp:docPr id="313347316" name="Text Box 2" descr="Official Use Only">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514A0202" w14:textId="1F3BE7FC" w:rsidR="007C0249" w:rsidRPr="001F28FF" w:rsidRDefault="007C0249" w:rsidP="001F28FF">
                          <w:pPr>
                            <w:spacing w:after="0"/>
                            <w:rPr>
                              <w:rFonts w:ascii="Calibri" w:eastAsia="Calibri" w:hAnsi="Calibri" w:cs="Calibri"/>
                              <w:noProof/>
                              <w:color w:val="000000"/>
                              <w:sz w:val="20"/>
                              <w:szCs w:val="20"/>
                            </w:rPr>
                          </w:pPr>
                          <w:r w:rsidRPr="001F28F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BA1062"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" filled="f" stroked="f">
              <v:textbox style="mso-fit-shape-to-text:t" inset="0,0,20pt,15pt">
                <w:txbxContent>
                  <w:p w14:paraId="514A0202" w14:textId="1F3BE7FC" w:rsidR="007C0249" w:rsidRPr="001F28FF" w:rsidRDefault="007C0249" w:rsidP="001F28FF">
                    <w:pPr>
                      <w:spacing w:after="0"/>
                      <w:rPr>
                        <w:rFonts w:ascii="Calibri" w:eastAsia="Calibri" w:hAnsi="Calibri" w:cs="Calibri"/>
                        <w:noProof/>
                        <w:color w:val="000000"/>
                        <w:sz w:val="20"/>
                        <w:szCs w:val="20"/>
                      </w:rPr>
                    </w:pPr>
                    <w:r w:rsidRPr="001F28FF">
                      <w:rPr>
                        <w:rFonts w:ascii="Calibri" w:eastAsia="Calibri" w:hAnsi="Calibri" w:cs="Calibri"/>
                        <w:noProof/>
                        <w:color w:val="000000"/>
                        <w:sz w:val="20"/>
                        <w:szCs w:val="20"/>
                      </w:rPr>
                      <w:t>Official Use Only</w:t>
                    </w:r>
                  </w:p>
                </w:txbxContent>
              </v:textbox>
              <w10:wrap anchorx="page" anchory="page"/>
            </v:shape>
          </w:pict>
        </mc:Fallback>
      </mc:AlternateContent>
    </w:r>
  </w:p>
  <w:p w14:paraId="6179E6B2" w14:textId="1E2F6A01" w:rsidR="007C0249" w:rsidRDefault="007C0249" w:rsidP="00D451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B739B">
      <w:rPr>
        <w:rStyle w:val="PageNumber"/>
        <w:noProof/>
      </w:rPr>
      <w:t>31</w:t>
    </w:r>
    <w:r>
      <w:rPr>
        <w:rStyle w:val="PageNumber"/>
      </w:rPr>
      <w:fldChar w:fldCharType="end"/>
    </w:r>
  </w:p>
  <w:p w14:paraId="21C54BA4" w14:textId="77777777" w:rsidR="007C0249" w:rsidRDefault="007C024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7365C" w14:textId="5A8E1698" w:rsidR="007C0249" w:rsidRDefault="007C0249" w:rsidP="00D45199">
    <w:pPr>
      <w:pStyle w:val="Footer"/>
      <w:framePr w:wrap="none" w:vAnchor="text" w:hAnchor="margin" w:xAlign="center" w:y="1"/>
      <w:rPr>
        <w:rStyle w:val="PageNumber"/>
      </w:rPr>
    </w:pPr>
    <w:r>
      <w:rPr>
        <w:noProof/>
        <w:lang w:val="en-GB" w:eastAsia="en-GB"/>
      </w:rPr>
      <mc:AlternateContent>
        <mc:Choice Requires="wps">
          <w:drawing>
            <wp:anchor distT="0" distB="0" distL="0" distR="0" simplePos="0" relativeHeight="251660288" behindDoc="0" locked="0" layoutInCell="1" allowOverlap="1" wp14:anchorId="285534A9" wp14:editId="1DB31548">
              <wp:simplePos x="635" y="635"/>
              <wp:positionH relativeFrom="page">
                <wp:align>right</wp:align>
              </wp:positionH>
              <wp:positionV relativeFrom="page">
                <wp:align>bottom</wp:align>
              </wp:positionV>
              <wp:extent cx="1106805" cy="368935"/>
              <wp:effectExtent l="0" t="0" r="0" b="0"/>
              <wp:wrapNone/>
              <wp:docPr id="1008856768" name="Text Box 3" descr="Official Use Only">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7E9057A0" w14:textId="027E83F3" w:rsidR="007C0249" w:rsidRPr="001F28FF" w:rsidRDefault="007C0249" w:rsidP="001F28FF">
                          <w:pPr>
                            <w:spacing w:after="0"/>
                            <w:rPr>
                              <w:rFonts w:ascii="Calibri" w:eastAsia="Calibri" w:hAnsi="Calibri" w:cs="Calibri"/>
                              <w:noProof/>
                              <w:color w:val="000000"/>
                              <w:sz w:val="20"/>
                              <w:szCs w:val="20"/>
                            </w:rPr>
                          </w:pPr>
                          <w:r w:rsidRPr="001F28F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5534A9"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" filled="f" stroked="f">
              <v:textbox style="mso-fit-shape-to-text:t" inset="0,0,20pt,15pt">
                <w:txbxContent>
                  <w:p w14:paraId="7E9057A0" w14:textId="027E83F3" w:rsidR="007C0249" w:rsidRPr="001F28FF" w:rsidRDefault="007C0249" w:rsidP="001F28FF">
                    <w:pPr>
                      <w:spacing w:after="0"/>
                      <w:rPr>
                        <w:rFonts w:ascii="Calibri" w:eastAsia="Calibri" w:hAnsi="Calibri" w:cs="Calibri"/>
                        <w:noProof/>
                        <w:color w:val="000000"/>
                        <w:sz w:val="20"/>
                        <w:szCs w:val="20"/>
                      </w:rPr>
                    </w:pPr>
                    <w:r w:rsidRPr="001F28FF">
                      <w:rPr>
                        <w:rFonts w:ascii="Calibri" w:eastAsia="Calibri" w:hAnsi="Calibri" w:cs="Calibri"/>
                        <w:noProof/>
                        <w:color w:val="000000"/>
                        <w:sz w:val="20"/>
                        <w:szCs w:val="20"/>
                      </w:rPr>
                      <w:t>Official Use Only</w:t>
                    </w:r>
                  </w:p>
                </w:txbxContent>
              </v:textbox>
              <w10:wrap anchorx="page" anchory="page"/>
            </v:shape>
          </w:pict>
        </mc:Fallback>
      </mc:AlternateContent>
    </w:r>
    <w:sdt>
      <w:sdtPr>
        <w:rPr>
          <w:rStyle w:val="PageNumber"/>
        </w:rPr>
        <w:id w:val="1375039679"/>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sidR="001B739B">
          <w:rPr>
            <w:rStyle w:val="PageNumber"/>
            <w:noProof/>
          </w:rPr>
          <w:t>32</w:t>
        </w:r>
        <w:r>
          <w:rPr>
            <w:rStyle w:val="PageNumber"/>
          </w:rPr>
          <w:fldChar w:fldCharType="end"/>
        </w:r>
      </w:sdtContent>
    </w:sdt>
  </w:p>
  <w:p w14:paraId="269D2AC9" w14:textId="77777777" w:rsidR="007C0249" w:rsidRDefault="007C024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BAA7A" w14:textId="3F787FFD" w:rsidR="007C0249" w:rsidRDefault="007C0249">
    <w:pPr>
      <w:pStyle w:val="Footer"/>
    </w:pPr>
    <w:r>
      <w:rPr>
        <w:noProof/>
        <w:lang w:val="en-GB" w:eastAsia="en-GB"/>
      </w:rPr>
      <mc:AlternateContent>
        <mc:Choice Requires="wps">
          <w:drawing>
            <wp:anchor distT="0" distB="0" distL="0" distR="0" simplePos="0" relativeHeight="251658240" behindDoc="0" locked="0" layoutInCell="1" allowOverlap="1" wp14:anchorId="0CD2D5E5" wp14:editId="0079EABE">
              <wp:simplePos x="635" y="635"/>
              <wp:positionH relativeFrom="page">
                <wp:align>right</wp:align>
              </wp:positionH>
              <wp:positionV relativeFrom="page">
                <wp:align>bottom</wp:align>
              </wp:positionV>
              <wp:extent cx="1106805" cy="368935"/>
              <wp:effectExtent l="0" t="0" r="0" b="0"/>
              <wp:wrapNone/>
              <wp:docPr id="892376165" name="Text Box 1" descr="Official Use Only">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68935"/>
                      </a:xfrm>
                      <a:prstGeom prst="rect">
                        <a:avLst/>
                      </a:prstGeom>
                      <a:noFill/>
                      <a:ln>
                        <a:noFill/>
                      </a:ln>
                    </wps:spPr>
                    <wps:txbx>
                      <w:txbxContent>
                        <w:p w14:paraId="1924683A" w14:textId="24BF3FBB" w:rsidR="007C0249" w:rsidRPr="001F28FF" w:rsidRDefault="007C0249" w:rsidP="001F28FF">
                          <w:pPr>
                            <w:spacing w:after="0"/>
                            <w:rPr>
                              <w:rFonts w:ascii="Calibri" w:eastAsia="Calibri" w:hAnsi="Calibri" w:cs="Calibri"/>
                              <w:noProof/>
                              <w:color w:val="000000"/>
                              <w:sz w:val="20"/>
                              <w:szCs w:val="20"/>
                            </w:rPr>
                          </w:pPr>
                          <w:r w:rsidRPr="001F28FF">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D2D5E5"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" filled="f" stroked="f">
              <v:textbox style="mso-fit-shape-to-text:t" inset="0,0,20pt,15pt">
                <w:txbxContent>
                  <w:p w14:paraId="1924683A" w14:textId="24BF3FBB" w:rsidR="007C0249" w:rsidRPr="001F28FF" w:rsidRDefault="007C0249" w:rsidP="001F28FF">
                    <w:pPr>
                      <w:spacing w:after="0"/>
                      <w:rPr>
                        <w:rFonts w:ascii="Calibri" w:eastAsia="Calibri" w:hAnsi="Calibri" w:cs="Calibri"/>
                        <w:noProof/>
                        <w:color w:val="000000"/>
                        <w:sz w:val="20"/>
                        <w:szCs w:val="20"/>
                      </w:rPr>
                    </w:pPr>
                    <w:r w:rsidRPr="001F28FF">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7DDF5" w14:textId="77777777" w:rsidR="004A2ADC" w:rsidRDefault="004A2ADC" w:rsidP="0012087A">
      <w:pPr>
        <w:spacing w:after="0" w:line="240" w:lineRule="auto"/>
      </w:pPr>
      <w:r>
        <w:separator/>
      </w:r>
    </w:p>
  </w:footnote>
  <w:footnote w:type="continuationSeparator" w:id="0">
    <w:p w14:paraId="18E788A7" w14:textId="77777777" w:rsidR="004A2ADC" w:rsidRDefault="004A2ADC" w:rsidP="0012087A">
      <w:pPr>
        <w:spacing w:after="0" w:line="240" w:lineRule="auto"/>
      </w:pPr>
      <w:r>
        <w:continuationSeparator/>
      </w:r>
    </w:p>
  </w:footnote>
  <w:footnote w:id="1">
    <w:p w14:paraId="0DD895FF" w14:textId="10A40510" w:rsidR="007C0249" w:rsidRDefault="007C0249">
      <w:pPr>
        <w:pStyle w:val="FootnoteText"/>
      </w:pPr>
      <w:r>
        <w:rPr>
          <w:rStyle w:val="FootnoteReference"/>
        </w:rPr>
        <w:footnoteRef/>
      </w:r>
      <w:r>
        <w:t xml:space="preserve"> See the following video for a visual overview of the Shire River Basin in Malawi: </w:t>
      </w:r>
      <w:hyperlink r:id="rId1" w:history="1">
        <w:r w:rsidRPr="007E5719">
          <w:rPr>
            <w:rStyle w:val="Hyperlink"/>
          </w:rPr>
          <w:t>https://youtu.be/WiBSanz0mAo?si=9w8aL69EDvm6V1Za</w:t>
        </w:r>
      </w:hyperlink>
    </w:p>
  </w:footnote>
  <w:footnote w:id="2">
    <w:p w14:paraId="1874A6BE" w14:textId="2AB4351A" w:rsidR="007C0249" w:rsidRDefault="007C0249">
      <w:pPr>
        <w:pStyle w:val="FootnoteText"/>
      </w:pPr>
      <w:r>
        <w:rPr>
          <w:rStyle w:val="FootnoteReference"/>
        </w:rPr>
        <w:footnoteRef/>
      </w:r>
      <w:r>
        <w:t xml:space="preserve"> Republic of Malawi - Ministry of Agriculture, Irrigation and Water Development, 2016.  Shire River Basin Plan.</w:t>
      </w:r>
    </w:p>
  </w:footnote>
  <w:footnote w:id="3">
    <w:p w14:paraId="1F536F3F" w14:textId="77777777" w:rsidR="00091485" w:rsidRDefault="00091485" w:rsidP="00091485">
      <w:pPr>
        <w:pStyle w:val="FootnoteText"/>
      </w:pPr>
      <w:r>
        <w:rPr>
          <w:rStyle w:val="FootnoteReference"/>
        </w:rPr>
        <w:footnoteRef/>
      </w:r>
      <w:r>
        <w:t xml:space="preserve"> See the following video for a visual overview of the Shire River Basin in Malawi: </w:t>
      </w:r>
      <w:hyperlink r:id="rId2" w:history="1"/>
    </w:p>
  </w:footnote>
  <w:footnote w:id="4">
    <w:p w14:paraId="03072838" w14:textId="77777777" w:rsidR="00091485" w:rsidRDefault="00091485" w:rsidP="00091485">
      <w:pPr>
        <w:pStyle w:val="FootnoteText"/>
      </w:pPr>
      <w:r>
        <w:t xml:space="preserve">HYPERLINK "https://youtu.be/WiBSanz0mAo?si=9w8aL69EDvm6V1Za" </w:t>
      </w:r>
      <w:r w:rsidRPr="007E5719">
        <w:rPr>
          <w:rStyle w:val="Hyperlink"/>
        </w:rPr>
        <w:t>https://youtu.be/WiBSanz0mA</w:t>
      </w:r>
    </w:p>
  </w:footnote>
  <w:footnote w:id="5">
    <w:p w14:paraId="65DF2533" w14:textId="77777777" w:rsidR="00A2374D" w:rsidRDefault="00A2374D" w:rsidP="00A2374D">
      <w:pPr>
        <w:pStyle w:val="FootnoteText"/>
      </w:pPr>
      <w:r w:rsidRPr="007E5719">
        <w:rPr>
          <w:rStyle w:val="Hyperlink"/>
        </w:rPr>
        <w:t>o?si=9w8aL69EDvm6V1Za</w:t>
      </w:r>
    </w:p>
    <w:p w14:paraId="3CA3132F" w14:textId="77777777" w:rsidR="00A2374D" w:rsidRDefault="00A2374D" w:rsidP="00A2374D">
      <w:pPr>
        <w:pStyle w:val="FootnoteText"/>
      </w:pPr>
      <w:r>
        <w:t xml:space="preserve">e data may be obsolete or more urgent actions or activities for some areas might be needed. </w:t>
      </w:r>
    </w:p>
  </w:footnote>
  <w:footnote w:id="6">
    <w:p w14:paraId="2D971792" w14:textId="7174B69C" w:rsidR="008F0A26" w:rsidRDefault="008F0A26" w:rsidP="008F0A26">
      <w:pPr>
        <w:pStyle w:val="FootnoteText"/>
      </w:pPr>
      <w:r>
        <w:rPr>
          <w:rStyle w:val="FootnoteReference"/>
        </w:rPr>
        <w:footnoteRef/>
      </w:r>
      <w:r>
        <w:t xml:space="preserve"> Note.  The Consultant may not have to purchase imagery for the work.  Currently, there are</w:t>
      </w:r>
      <w:r w:rsidRPr="00C9637D">
        <w:t xml:space="preserve"> </w:t>
      </w:r>
      <w:r>
        <w:t xml:space="preserve">two sets of </w:t>
      </w:r>
      <w:r w:rsidRPr="00C9637D">
        <w:t>high resolution imageries for the S</w:t>
      </w:r>
      <w:r>
        <w:t>hire River Basin. The first is</w:t>
      </w:r>
      <w:r w:rsidRPr="00C9637D">
        <w:t xml:space="preserve"> a DTM procured under MRDRMP</w:t>
      </w:r>
      <w:r>
        <w:t>. Second</w:t>
      </w:r>
      <w:r w:rsidRPr="00C9637D">
        <w:t xml:space="preserve"> is aerial imagery </w:t>
      </w:r>
      <w:r>
        <w:t xml:space="preserve">from the USA, </w:t>
      </w:r>
      <w:r w:rsidRPr="00C9637D">
        <w:t>held by DoDMA</w:t>
      </w:r>
      <w:r>
        <w:t xml:space="preserve">. </w:t>
      </w:r>
      <w:r w:rsidRPr="00C9637D">
        <w:t xml:space="preserve">The DTM is 2 years old whereas the US data is less than </w:t>
      </w:r>
      <w:r w:rsidRPr="00C9637D">
        <w:t>1-year-old</w:t>
      </w:r>
      <w:r>
        <w:t>.</w:t>
      </w:r>
      <w:r w:rsidRPr="00C9637D">
        <w:t xml:space="preserve">  </w:t>
      </w:r>
    </w:p>
  </w:footnote>
  <w:footnote w:id="7">
    <w:p w14:paraId="24C12D41" w14:textId="77777777" w:rsidR="00B8727B" w:rsidRDefault="00B8727B" w:rsidP="00B8727B">
      <w:pPr>
        <w:pStyle w:val="FootnoteText"/>
      </w:pPr>
      <w:r>
        <w:rPr>
          <w:rStyle w:val="FootnoteReference"/>
        </w:rPr>
        <w:footnoteRef/>
      </w:r>
      <w:r>
        <w:t xml:space="preserve"> Including extracting and using data and models from the Malawi Climate Change and Development Report of the World Bank </w:t>
      </w:r>
    </w:p>
  </w:footnote>
  <w:footnote w:id="8">
    <w:p w14:paraId="21F1CEE3" w14:textId="77777777" w:rsidR="00B8727B" w:rsidRDefault="00B8727B" w:rsidP="00B8727B">
      <w:pPr>
        <w:pStyle w:val="FootnoteText"/>
      </w:pPr>
      <w:r>
        <w:rPr>
          <w:rStyle w:val="FootnoteReference"/>
        </w:rPr>
        <w:footnoteRef/>
      </w:r>
      <w:r>
        <w:t xml:space="preserve"> Including the data information system</w:t>
      </w:r>
    </w:p>
  </w:footnote>
  <w:footnote w:id="9">
    <w:p w14:paraId="6377F378" w14:textId="77777777" w:rsidR="005E341E" w:rsidRDefault="005E341E" w:rsidP="005E341E">
      <w:pPr>
        <w:pStyle w:val="FootnoteText"/>
      </w:pPr>
      <w:r>
        <w:rPr>
          <w:rStyle w:val="FootnoteReference"/>
        </w:rPr>
        <w:footnoteRef/>
      </w:r>
      <w:r>
        <w:t xml:space="preserve"> Coordination with ongoing work under MWASIP, FSRP, and Mpatamanga NBS. </w:t>
      </w:r>
    </w:p>
  </w:footnote>
  <w:footnote w:id="10">
    <w:p w14:paraId="691C73D2" w14:textId="77777777" w:rsidR="001B739B" w:rsidRPr="00C7582E" w:rsidRDefault="001B739B" w:rsidP="001B739B">
      <w:pPr>
        <w:rPr>
          <w:rFonts w:ascii="Times New Roman" w:hAnsi="Times New Roman" w:cs="Times New Roman"/>
          <w:sz w:val="24"/>
          <w:szCs w:val="24"/>
        </w:rPr>
      </w:pPr>
      <w:r>
        <w:rPr>
          <w:rStyle w:val="FootnoteReference"/>
        </w:rPr>
        <w:footnoteRef/>
      </w:r>
      <w:r>
        <w:t xml:space="preserve"> </w:t>
      </w:r>
      <w:r w:rsidRPr="00FF5CE7">
        <w:rPr>
          <w:rFonts w:ascii="Times New Roman" w:hAnsi="Times New Roman" w:cs="Times New Roman"/>
          <w:sz w:val="20"/>
          <w:szCs w:val="20"/>
        </w:rPr>
        <w:t xml:space="preserve">An expanded description of roles, qualifications, and indicative responsibilities for each proposed team member </w:t>
      </w:r>
      <w:r>
        <w:rPr>
          <w:rFonts w:ascii="Times New Roman" w:hAnsi="Times New Roman" w:cs="Times New Roman"/>
          <w:sz w:val="20"/>
          <w:szCs w:val="20"/>
        </w:rPr>
        <w:t xml:space="preserve">is </w:t>
      </w:r>
      <w:r w:rsidRPr="00FF5CE7">
        <w:rPr>
          <w:rFonts w:ascii="Times New Roman" w:hAnsi="Times New Roman" w:cs="Times New Roman"/>
          <w:sz w:val="20"/>
          <w:szCs w:val="20"/>
        </w:rPr>
        <w:t xml:space="preserve">provided in </w:t>
      </w:r>
      <w:r>
        <w:rPr>
          <w:rFonts w:ascii="Times New Roman" w:hAnsi="Times New Roman" w:cs="Times New Roman"/>
          <w:sz w:val="20"/>
          <w:szCs w:val="20"/>
        </w:rPr>
        <w:t>the supplementary volume on</w:t>
      </w:r>
      <w:r w:rsidRPr="00FF5CE7">
        <w:rPr>
          <w:rFonts w:ascii="Times New Roman" w:hAnsi="Times New Roman" w:cs="Times New Roman"/>
          <w:sz w:val="20"/>
          <w:szCs w:val="20"/>
        </w:rPr>
        <w:t>: Key Experts’ Profiles and Requirements.</w:t>
      </w:r>
    </w:p>
    <w:p w14:paraId="0394239F" w14:textId="77777777" w:rsidR="001B739B" w:rsidRDefault="001B739B" w:rsidP="001B739B">
      <w:pPr>
        <w:pStyle w:val="FootnoteText"/>
      </w:pPr>
    </w:p>
  </w:footnote>
  <w:footnote w:id="11">
    <w:p w14:paraId="6527468D" w14:textId="77777777" w:rsidR="001B739B" w:rsidRDefault="001B739B" w:rsidP="001B739B">
      <w:pPr>
        <w:pStyle w:val="FootnoteText"/>
      </w:pPr>
      <w:r>
        <w:rPr>
          <w:rStyle w:val="FootnoteReference"/>
        </w:rPr>
        <w:footnoteRef/>
      </w:r>
      <w:r>
        <w:t xml:space="preserve"> The </w:t>
      </w:r>
      <w:r w:rsidRPr="00681630">
        <w:t>Shire Basin Catchment Management Committee (SBCMC)</w:t>
      </w:r>
      <w:r>
        <w:t xml:space="preserve"> has been </w:t>
      </w:r>
      <w:r w:rsidRPr="00681630">
        <w:t>legally provided for under the Water Resources Act (2013)</w:t>
      </w:r>
      <w:r>
        <w:t xml:space="preserve"> but is </w:t>
      </w:r>
      <w:r w:rsidRPr="00681630">
        <w:t>still in the process of being formally operationalized</w:t>
      </w:r>
      <w:r>
        <w:t>.</w:t>
      </w:r>
    </w:p>
  </w:footnote>
  <w:footnote w:id="12">
    <w:p w14:paraId="2ECA8D7A" w14:textId="77777777" w:rsidR="001B739B" w:rsidRDefault="001B739B" w:rsidP="001B739B">
      <w:pPr>
        <w:pStyle w:val="FootnoteText"/>
      </w:pPr>
      <w:r>
        <w:rPr>
          <w:rStyle w:val="FootnoteReference"/>
        </w:rPr>
        <w:footnoteRef/>
      </w:r>
      <w:r>
        <w:t xml:space="preserve"> Refer to the supplemental volume for a list of relevant strategies, plans, data bases and sectoral reports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DFF8" w14:textId="77777777" w:rsidR="007C0249" w:rsidRDefault="007C02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7468BF"/>
    <w:multiLevelType w:val="hybridMultilevel"/>
    <w:tmpl w:val="9664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531D8D"/>
    <w:multiLevelType w:val="multilevel"/>
    <w:tmpl w:val="0DACCB96"/>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A15846"/>
    <w:multiLevelType w:val="hybridMultilevel"/>
    <w:tmpl w:val="CB50646A"/>
    <w:lvl w:ilvl="0" w:tplc="AD2CDD2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8863CFD"/>
    <w:multiLevelType w:val="hybridMultilevel"/>
    <w:tmpl w:val="5A6C792E"/>
    <w:lvl w:ilvl="0" w:tplc="766A6294">
      <w:start w:val="1"/>
      <w:numFmt w:val="decimal"/>
      <w:lvlText w:val="%1."/>
      <w:lvlJc w:val="left"/>
      <w:pPr>
        <w:ind w:left="720" w:hanging="360"/>
      </w:pPr>
      <w:rPr>
        <w:rFonts w:asciiTheme="minorHAnsi" w:hAnsiTheme="minorHAnsi" w:cstheme="minorBid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0A13B4"/>
    <w:multiLevelType w:val="hybridMultilevel"/>
    <w:tmpl w:val="FA7CEB16"/>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18A0734"/>
    <w:multiLevelType w:val="hybridMultilevel"/>
    <w:tmpl w:val="12828470"/>
    <w:lvl w:ilvl="0" w:tplc="02AA8452">
      <w:start w:val="1"/>
      <w:numFmt w:val="lowerLetter"/>
      <w:lvlText w:val="9%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754C61"/>
    <w:multiLevelType w:val="hybridMultilevel"/>
    <w:tmpl w:val="AD26F75C"/>
    <w:lvl w:ilvl="0" w:tplc="00E6C29E">
      <w:start w:val="1"/>
      <w:numFmt w:val="lowerLetter"/>
      <w:lvlText w:val="11%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AA0F35"/>
    <w:multiLevelType w:val="hybridMultilevel"/>
    <w:tmpl w:val="09846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3429BD"/>
    <w:multiLevelType w:val="hybridMultilevel"/>
    <w:tmpl w:val="3C2023E4"/>
    <w:lvl w:ilvl="0" w:tplc="D8EED508">
      <w:start w:val="1"/>
      <w:numFmt w:val="lowerLetter"/>
      <w:lvlText w:val="8.%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CEE106B"/>
    <w:multiLevelType w:val="hybridMultilevel"/>
    <w:tmpl w:val="30D843E2"/>
    <w:lvl w:ilvl="0" w:tplc="C6008FCE">
      <w:start w:val="1"/>
      <w:numFmt w:val="lowerLetter"/>
      <w:lvlText w:val="8%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0190A96"/>
    <w:multiLevelType w:val="hybridMultilevel"/>
    <w:tmpl w:val="9D8A3392"/>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633DF6"/>
    <w:multiLevelType w:val="hybridMultilevel"/>
    <w:tmpl w:val="2C426BBC"/>
    <w:lvl w:ilvl="0" w:tplc="DC0C4D28">
      <w:start w:val="1"/>
      <w:numFmt w:val="lowerLetter"/>
      <w:lvlText w:val="5%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AEE17A7"/>
    <w:multiLevelType w:val="hybridMultilevel"/>
    <w:tmpl w:val="62A6DEA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D9571E5"/>
    <w:multiLevelType w:val="hybridMultilevel"/>
    <w:tmpl w:val="57944C4A"/>
    <w:lvl w:ilvl="0" w:tplc="9B5EF664">
      <w:start w:val="1"/>
      <w:numFmt w:val="lowerLetter"/>
      <w:lvlText w:val="10%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E1A5621"/>
    <w:multiLevelType w:val="hybridMultilevel"/>
    <w:tmpl w:val="04467418"/>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6C13974"/>
    <w:multiLevelType w:val="hybridMultilevel"/>
    <w:tmpl w:val="66A8A59A"/>
    <w:lvl w:ilvl="0" w:tplc="F2121D9C">
      <w:start w:val="1"/>
      <w:numFmt w:val="lowerLetter"/>
      <w:lvlText w:val="1.%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3A5C50"/>
    <w:multiLevelType w:val="hybridMultilevel"/>
    <w:tmpl w:val="16BCB10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B695949"/>
    <w:multiLevelType w:val="hybridMultilevel"/>
    <w:tmpl w:val="0576BBEE"/>
    <w:lvl w:ilvl="0" w:tplc="617ADF48">
      <w:start w:val="1"/>
      <w:numFmt w:val="lowerLetter"/>
      <w:lvlText w:val="11.%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7D47C4"/>
    <w:multiLevelType w:val="hybridMultilevel"/>
    <w:tmpl w:val="7B340B9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58F41E2"/>
    <w:multiLevelType w:val="hybridMultilevel"/>
    <w:tmpl w:val="62A6DEAC"/>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335589"/>
    <w:multiLevelType w:val="hybridMultilevel"/>
    <w:tmpl w:val="55DA0E2C"/>
    <w:lvl w:ilvl="0" w:tplc="43128D06">
      <w:start w:val="1"/>
      <w:numFmt w:val="lowerLetter"/>
      <w:lvlText w:val="5.%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69F1456"/>
    <w:multiLevelType w:val="hybridMultilevel"/>
    <w:tmpl w:val="62A6DEA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6BC6799"/>
    <w:multiLevelType w:val="hybridMultilevel"/>
    <w:tmpl w:val="D8F494E4"/>
    <w:lvl w:ilvl="0" w:tplc="301AC086">
      <w:start w:val="1"/>
      <w:numFmt w:val="lowerLetter"/>
      <w:lvlText w:val="5%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9324401"/>
    <w:multiLevelType w:val="hybridMultilevel"/>
    <w:tmpl w:val="1044608E"/>
    <w:lvl w:ilvl="0" w:tplc="F11C506C">
      <w:start w:val="1"/>
      <w:numFmt w:val="lowerLetter"/>
      <w:lvlText w:val="7.%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97E31B0"/>
    <w:multiLevelType w:val="hybridMultilevel"/>
    <w:tmpl w:val="4B12628A"/>
    <w:lvl w:ilvl="0" w:tplc="F3442C94">
      <w:start w:val="1"/>
      <w:numFmt w:val="lowerLetter"/>
      <w:lvlText w:val="8%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D671DD2"/>
    <w:multiLevelType w:val="multilevel"/>
    <w:tmpl w:val="6C80C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5D3A17"/>
    <w:multiLevelType w:val="hybridMultilevel"/>
    <w:tmpl w:val="8258DD78"/>
    <w:lvl w:ilvl="0" w:tplc="722A4D58">
      <w:start w:val="1"/>
      <w:numFmt w:val="lowerLetter"/>
      <w:lvlText w:val="10.%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75B74CA"/>
    <w:multiLevelType w:val="hybridMultilevel"/>
    <w:tmpl w:val="62A6DEA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AFC3040"/>
    <w:multiLevelType w:val="hybridMultilevel"/>
    <w:tmpl w:val="980A6478"/>
    <w:lvl w:ilvl="0" w:tplc="4A4CDE70">
      <w:start w:val="1"/>
      <w:numFmt w:val="lowerLetter"/>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AC0E37"/>
    <w:multiLevelType w:val="hybridMultilevel"/>
    <w:tmpl w:val="F0604D0E"/>
    <w:lvl w:ilvl="0" w:tplc="1D860FE8">
      <w:start w:val="1"/>
      <w:numFmt w:val="lowerLetter"/>
      <w:lvlText w:val="3%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1AE2899"/>
    <w:multiLevelType w:val="hybridMultilevel"/>
    <w:tmpl w:val="060C464C"/>
    <w:lvl w:ilvl="0" w:tplc="04300170">
      <w:start w:val="1"/>
      <w:numFmt w:val="lowerLetter"/>
      <w:lvlText w:val="9.%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39C32FB"/>
    <w:multiLevelType w:val="hybridMultilevel"/>
    <w:tmpl w:val="8438BCA0"/>
    <w:lvl w:ilvl="0" w:tplc="5A10952A">
      <w:start w:val="1"/>
      <w:numFmt w:val="lowerLetter"/>
      <w:lvlText w:val="2.%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7357AE"/>
    <w:multiLevelType w:val="hybridMultilevel"/>
    <w:tmpl w:val="7A22D256"/>
    <w:lvl w:ilvl="0" w:tplc="2C867B9E">
      <w:start w:val="1"/>
      <w:numFmt w:val="lowerLetter"/>
      <w:lvlText w:val="5%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87B7A81"/>
    <w:multiLevelType w:val="hybridMultilevel"/>
    <w:tmpl w:val="62A6DEA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9D4468F"/>
    <w:multiLevelType w:val="hybridMultilevel"/>
    <w:tmpl w:val="9B5A39CA"/>
    <w:lvl w:ilvl="0" w:tplc="0C22BA62">
      <w:start w:val="1"/>
      <w:numFmt w:val="lowerLetter"/>
      <w:lvlText w:val="4%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EEF04D4"/>
    <w:multiLevelType w:val="hybridMultilevel"/>
    <w:tmpl w:val="16BCB10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243BD5"/>
    <w:multiLevelType w:val="hybridMultilevel"/>
    <w:tmpl w:val="62A6DEA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5615D62"/>
    <w:multiLevelType w:val="hybridMultilevel"/>
    <w:tmpl w:val="443C1B80"/>
    <w:lvl w:ilvl="0" w:tplc="E8EE97C2">
      <w:start w:val="1"/>
      <w:numFmt w:val="lowerLetter"/>
      <w:lvlText w:val="4.%1"/>
      <w:lvlJc w:val="center"/>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62004D1"/>
    <w:multiLevelType w:val="hybridMultilevel"/>
    <w:tmpl w:val="CCDC8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BF5D21"/>
    <w:multiLevelType w:val="hybridMultilevel"/>
    <w:tmpl w:val="D2FCAB06"/>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9062C2F"/>
    <w:multiLevelType w:val="multilevel"/>
    <w:tmpl w:val="8D9A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2F6467"/>
    <w:multiLevelType w:val="hybridMultilevel"/>
    <w:tmpl w:val="57724B3C"/>
    <w:lvl w:ilvl="0" w:tplc="BB9272EA">
      <w:start w:val="1"/>
      <w:numFmt w:val="lowerLetter"/>
      <w:lvlText w:val="3.%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C481AFE"/>
    <w:multiLevelType w:val="hybridMultilevel"/>
    <w:tmpl w:val="57A25B02"/>
    <w:lvl w:ilvl="0" w:tplc="301C1596">
      <w:start w:val="1"/>
      <w:numFmt w:val="lowerLetter"/>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E0D75"/>
    <w:multiLevelType w:val="hybridMultilevel"/>
    <w:tmpl w:val="AF724186"/>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31"/>
  </w:num>
  <w:num w:numId="8">
    <w:abstractNumId w:val="7"/>
  </w:num>
  <w:num w:numId="9">
    <w:abstractNumId w:val="46"/>
  </w:num>
  <w:num w:numId="10">
    <w:abstractNumId w:val="44"/>
  </w:num>
  <w:num w:numId="11">
    <w:abstractNumId w:val="21"/>
  </w:num>
  <w:num w:numId="12">
    <w:abstractNumId w:val="20"/>
  </w:num>
  <w:num w:numId="13">
    <w:abstractNumId w:val="37"/>
  </w:num>
  <w:num w:numId="14">
    <w:abstractNumId w:val="34"/>
  </w:num>
  <w:num w:numId="15">
    <w:abstractNumId w:val="47"/>
  </w:num>
  <w:num w:numId="16">
    <w:abstractNumId w:val="35"/>
  </w:num>
  <w:num w:numId="17">
    <w:abstractNumId w:val="43"/>
  </w:num>
  <w:num w:numId="18">
    <w:abstractNumId w:val="40"/>
  </w:num>
  <w:num w:numId="19">
    <w:abstractNumId w:val="26"/>
  </w:num>
  <w:num w:numId="20">
    <w:abstractNumId w:val="28"/>
  </w:num>
  <w:num w:numId="21">
    <w:abstractNumId w:val="17"/>
  </w:num>
  <w:num w:numId="22">
    <w:abstractNumId w:val="38"/>
  </w:num>
  <w:num w:numId="23">
    <w:abstractNumId w:val="29"/>
  </w:num>
  <w:num w:numId="24">
    <w:abstractNumId w:val="15"/>
  </w:num>
  <w:num w:numId="25">
    <w:abstractNumId w:val="45"/>
  </w:num>
  <w:num w:numId="26">
    <w:abstractNumId w:val="10"/>
  </w:num>
  <w:num w:numId="27">
    <w:abstractNumId w:val="36"/>
  </w:num>
  <w:num w:numId="28">
    <w:abstractNumId w:val="30"/>
  </w:num>
  <w:num w:numId="29">
    <w:abstractNumId w:val="16"/>
  </w:num>
  <w:num w:numId="30">
    <w:abstractNumId w:val="49"/>
  </w:num>
  <w:num w:numId="31">
    <w:abstractNumId w:val="23"/>
  </w:num>
  <w:num w:numId="32">
    <w:abstractNumId w:val="12"/>
  </w:num>
  <w:num w:numId="33">
    <w:abstractNumId w:val="22"/>
  </w:num>
  <w:num w:numId="34">
    <w:abstractNumId w:val="41"/>
  </w:num>
  <w:num w:numId="35">
    <w:abstractNumId w:val="25"/>
  </w:num>
  <w:num w:numId="36">
    <w:abstractNumId w:val="33"/>
  </w:num>
  <w:num w:numId="37">
    <w:abstractNumId w:val="42"/>
  </w:num>
  <w:num w:numId="38">
    <w:abstractNumId w:val="27"/>
  </w:num>
  <w:num w:numId="39">
    <w:abstractNumId w:val="39"/>
  </w:num>
  <w:num w:numId="40">
    <w:abstractNumId w:val="18"/>
  </w:num>
  <w:num w:numId="41">
    <w:abstractNumId w:val="24"/>
  </w:num>
  <w:num w:numId="42">
    <w:abstractNumId w:val="14"/>
  </w:num>
  <w:num w:numId="43">
    <w:abstractNumId w:val="32"/>
  </w:num>
  <w:num w:numId="44">
    <w:abstractNumId w:val="11"/>
  </w:num>
  <w:num w:numId="45">
    <w:abstractNumId w:val="19"/>
  </w:num>
  <w:num w:numId="46">
    <w:abstractNumId w:val="6"/>
  </w:num>
  <w:num w:numId="47">
    <w:abstractNumId w:val="13"/>
  </w:num>
  <w:num w:numId="48">
    <w:abstractNumId w:val="48"/>
  </w:num>
  <w:num w:numId="49">
    <w:abstractNumId w:val="9"/>
  </w:num>
  <w:num w:numId="50">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6F59"/>
    <w:rsid w:val="00010E24"/>
    <w:rsid w:val="00012749"/>
    <w:rsid w:val="00020F5E"/>
    <w:rsid w:val="000338A0"/>
    <w:rsid w:val="00034616"/>
    <w:rsid w:val="00034D6A"/>
    <w:rsid w:val="0003500D"/>
    <w:rsid w:val="00052282"/>
    <w:rsid w:val="000540AC"/>
    <w:rsid w:val="0006063C"/>
    <w:rsid w:val="000625F3"/>
    <w:rsid w:val="000637F0"/>
    <w:rsid w:val="000651F4"/>
    <w:rsid w:val="000658FC"/>
    <w:rsid w:val="0006600F"/>
    <w:rsid w:val="00070028"/>
    <w:rsid w:val="00070F85"/>
    <w:rsid w:val="000745D3"/>
    <w:rsid w:val="000775A0"/>
    <w:rsid w:val="000831BD"/>
    <w:rsid w:val="000835AA"/>
    <w:rsid w:val="00091485"/>
    <w:rsid w:val="00097CE8"/>
    <w:rsid w:val="000B230C"/>
    <w:rsid w:val="000B39E4"/>
    <w:rsid w:val="000B3F04"/>
    <w:rsid w:val="000B3F6E"/>
    <w:rsid w:val="000C54E4"/>
    <w:rsid w:val="000C72B9"/>
    <w:rsid w:val="000C775F"/>
    <w:rsid w:val="000D2D0F"/>
    <w:rsid w:val="000D63B9"/>
    <w:rsid w:val="000D6C85"/>
    <w:rsid w:val="000E096C"/>
    <w:rsid w:val="000E2560"/>
    <w:rsid w:val="000E389F"/>
    <w:rsid w:val="000F11A5"/>
    <w:rsid w:val="000F1F97"/>
    <w:rsid w:val="00103E92"/>
    <w:rsid w:val="0010400D"/>
    <w:rsid w:val="00105315"/>
    <w:rsid w:val="001066B5"/>
    <w:rsid w:val="00110F75"/>
    <w:rsid w:val="00114189"/>
    <w:rsid w:val="00117779"/>
    <w:rsid w:val="0012087A"/>
    <w:rsid w:val="00123353"/>
    <w:rsid w:val="00123C07"/>
    <w:rsid w:val="001266F1"/>
    <w:rsid w:val="0014011F"/>
    <w:rsid w:val="00140164"/>
    <w:rsid w:val="00146411"/>
    <w:rsid w:val="00147130"/>
    <w:rsid w:val="0015074B"/>
    <w:rsid w:val="0015241E"/>
    <w:rsid w:val="001548DA"/>
    <w:rsid w:val="00155F8B"/>
    <w:rsid w:val="0016462D"/>
    <w:rsid w:val="001736DA"/>
    <w:rsid w:val="001839BF"/>
    <w:rsid w:val="001A1BF7"/>
    <w:rsid w:val="001A291E"/>
    <w:rsid w:val="001A36FC"/>
    <w:rsid w:val="001A43E8"/>
    <w:rsid w:val="001B54EC"/>
    <w:rsid w:val="001B6888"/>
    <w:rsid w:val="001B739B"/>
    <w:rsid w:val="001B7DBB"/>
    <w:rsid w:val="001C1E6B"/>
    <w:rsid w:val="001C52B2"/>
    <w:rsid w:val="001E0772"/>
    <w:rsid w:val="001E4D0E"/>
    <w:rsid w:val="001E583D"/>
    <w:rsid w:val="001F28FF"/>
    <w:rsid w:val="001F3981"/>
    <w:rsid w:val="001F42EB"/>
    <w:rsid w:val="00200810"/>
    <w:rsid w:val="002111BC"/>
    <w:rsid w:val="00216EC7"/>
    <w:rsid w:val="00224B96"/>
    <w:rsid w:val="00227598"/>
    <w:rsid w:val="00234BC8"/>
    <w:rsid w:val="0024184E"/>
    <w:rsid w:val="00244BE0"/>
    <w:rsid w:val="002511B3"/>
    <w:rsid w:val="00263774"/>
    <w:rsid w:val="00265F6A"/>
    <w:rsid w:val="00274859"/>
    <w:rsid w:val="002770AD"/>
    <w:rsid w:val="002801CD"/>
    <w:rsid w:val="0028077B"/>
    <w:rsid w:val="00286883"/>
    <w:rsid w:val="0029075F"/>
    <w:rsid w:val="00290CF8"/>
    <w:rsid w:val="002953BA"/>
    <w:rsid w:val="0029639D"/>
    <w:rsid w:val="0029787C"/>
    <w:rsid w:val="002A08BE"/>
    <w:rsid w:val="002A45F6"/>
    <w:rsid w:val="002B1693"/>
    <w:rsid w:val="002B530A"/>
    <w:rsid w:val="002B6209"/>
    <w:rsid w:val="002B706F"/>
    <w:rsid w:val="002C031C"/>
    <w:rsid w:val="002C4F8A"/>
    <w:rsid w:val="002D069B"/>
    <w:rsid w:val="002D70AC"/>
    <w:rsid w:val="002F11F6"/>
    <w:rsid w:val="002F2423"/>
    <w:rsid w:val="002F4A90"/>
    <w:rsid w:val="002F5A55"/>
    <w:rsid w:val="00305149"/>
    <w:rsid w:val="003109B0"/>
    <w:rsid w:val="003129E2"/>
    <w:rsid w:val="003168B0"/>
    <w:rsid w:val="00317EC1"/>
    <w:rsid w:val="00326F90"/>
    <w:rsid w:val="00343D48"/>
    <w:rsid w:val="003619AB"/>
    <w:rsid w:val="00365142"/>
    <w:rsid w:val="003657EC"/>
    <w:rsid w:val="00367E4C"/>
    <w:rsid w:val="00374504"/>
    <w:rsid w:val="0037487E"/>
    <w:rsid w:val="00390B8C"/>
    <w:rsid w:val="00395B3F"/>
    <w:rsid w:val="00397757"/>
    <w:rsid w:val="003A5643"/>
    <w:rsid w:val="003A6F2F"/>
    <w:rsid w:val="003A707A"/>
    <w:rsid w:val="003C40E9"/>
    <w:rsid w:val="003C424E"/>
    <w:rsid w:val="003C655F"/>
    <w:rsid w:val="003E14D3"/>
    <w:rsid w:val="003E2C17"/>
    <w:rsid w:val="003E2C3A"/>
    <w:rsid w:val="003E38FB"/>
    <w:rsid w:val="003E6110"/>
    <w:rsid w:val="003E7BC7"/>
    <w:rsid w:val="003F4D22"/>
    <w:rsid w:val="0040031B"/>
    <w:rsid w:val="00401FA8"/>
    <w:rsid w:val="00404234"/>
    <w:rsid w:val="00404F3F"/>
    <w:rsid w:val="00405390"/>
    <w:rsid w:val="00407438"/>
    <w:rsid w:val="00410994"/>
    <w:rsid w:val="00423628"/>
    <w:rsid w:val="00430E49"/>
    <w:rsid w:val="0043111F"/>
    <w:rsid w:val="00432545"/>
    <w:rsid w:val="00441ED9"/>
    <w:rsid w:val="00441F31"/>
    <w:rsid w:val="00446474"/>
    <w:rsid w:val="00451189"/>
    <w:rsid w:val="004533CF"/>
    <w:rsid w:val="00456FE8"/>
    <w:rsid w:val="0046198F"/>
    <w:rsid w:val="00470E9E"/>
    <w:rsid w:val="00472947"/>
    <w:rsid w:val="0048373E"/>
    <w:rsid w:val="004846CD"/>
    <w:rsid w:val="00490D3D"/>
    <w:rsid w:val="00495784"/>
    <w:rsid w:val="00496717"/>
    <w:rsid w:val="00497140"/>
    <w:rsid w:val="004A06D3"/>
    <w:rsid w:val="004A2ADC"/>
    <w:rsid w:val="004A3D23"/>
    <w:rsid w:val="004A75A0"/>
    <w:rsid w:val="004B682E"/>
    <w:rsid w:val="004C3C7B"/>
    <w:rsid w:val="004C3CD7"/>
    <w:rsid w:val="004C53F5"/>
    <w:rsid w:val="004C74D8"/>
    <w:rsid w:val="004D0A89"/>
    <w:rsid w:val="004D0AE2"/>
    <w:rsid w:val="004D1378"/>
    <w:rsid w:val="004E2A27"/>
    <w:rsid w:val="004F4E89"/>
    <w:rsid w:val="004F5921"/>
    <w:rsid w:val="00502373"/>
    <w:rsid w:val="00506676"/>
    <w:rsid w:val="00506AA7"/>
    <w:rsid w:val="005104DE"/>
    <w:rsid w:val="00515B1C"/>
    <w:rsid w:val="00523CF2"/>
    <w:rsid w:val="005365A9"/>
    <w:rsid w:val="00541A1E"/>
    <w:rsid w:val="00547D64"/>
    <w:rsid w:val="005521C6"/>
    <w:rsid w:val="00560DAD"/>
    <w:rsid w:val="00565218"/>
    <w:rsid w:val="0056732C"/>
    <w:rsid w:val="0057436C"/>
    <w:rsid w:val="005800D6"/>
    <w:rsid w:val="00587117"/>
    <w:rsid w:val="0059398C"/>
    <w:rsid w:val="00597EE3"/>
    <w:rsid w:val="005A0654"/>
    <w:rsid w:val="005A735A"/>
    <w:rsid w:val="005A7C38"/>
    <w:rsid w:val="005B3EC1"/>
    <w:rsid w:val="005B4C90"/>
    <w:rsid w:val="005B5F00"/>
    <w:rsid w:val="005E1965"/>
    <w:rsid w:val="005E1ED2"/>
    <w:rsid w:val="005E341E"/>
    <w:rsid w:val="005E736B"/>
    <w:rsid w:val="005F2F03"/>
    <w:rsid w:val="005F4E76"/>
    <w:rsid w:val="00600EBA"/>
    <w:rsid w:val="00604519"/>
    <w:rsid w:val="00605633"/>
    <w:rsid w:val="0061329B"/>
    <w:rsid w:val="00621A5C"/>
    <w:rsid w:val="00621F35"/>
    <w:rsid w:val="0062202B"/>
    <w:rsid w:val="00623899"/>
    <w:rsid w:val="00631043"/>
    <w:rsid w:val="00647346"/>
    <w:rsid w:val="00656386"/>
    <w:rsid w:val="00660DDC"/>
    <w:rsid w:val="00664B70"/>
    <w:rsid w:val="00664EF7"/>
    <w:rsid w:val="00670D21"/>
    <w:rsid w:val="00670EDC"/>
    <w:rsid w:val="00675BED"/>
    <w:rsid w:val="006806E2"/>
    <w:rsid w:val="00681630"/>
    <w:rsid w:val="0068502B"/>
    <w:rsid w:val="00687C0F"/>
    <w:rsid w:val="006962E4"/>
    <w:rsid w:val="006B50F9"/>
    <w:rsid w:val="006C2C3F"/>
    <w:rsid w:val="006D2626"/>
    <w:rsid w:val="006D3314"/>
    <w:rsid w:val="006D72F7"/>
    <w:rsid w:val="006E13E4"/>
    <w:rsid w:val="006E514D"/>
    <w:rsid w:val="006F1D41"/>
    <w:rsid w:val="006F1F95"/>
    <w:rsid w:val="006F579B"/>
    <w:rsid w:val="006F58EF"/>
    <w:rsid w:val="006F59D5"/>
    <w:rsid w:val="006F6ECC"/>
    <w:rsid w:val="007008C3"/>
    <w:rsid w:val="007072BE"/>
    <w:rsid w:val="00710365"/>
    <w:rsid w:val="007155F9"/>
    <w:rsid w:val="00723DC1"/>
    <w:rsid w:val="00724C4D"/>
    <w:rsid w:val="00724DB6"/>
    <w:rsid w:val="007404F0"/>
    <w:rsid w:val="00746DB2"/>
    <w:rsid w:val="00761FD5"/>
    <w:rsid w:val="00762F07"/>
    <w:rsid w:val="00770816"/>
    <w:rsid w:val="0077284D"/>
    <w:rsid w:val="00773D0E"/>
    <w:rsid w:val="0078316A"/>
    <w:rsid w:val="00786106"/>
    <w:rsid w:val="007A057C"/>
    <w:rsid w:val="007A2278"/>
    <w:rsid w:val="007A34BB"/>
    <w:rsid w:val="007B4ABD"/>
    <w:rsid w:val="007C0249"/>
    <w:rsid w:val="007C086D"/>
    <w:rsid w:val="007C22CE"/>
    <w:rsid w:val="007D135D"/>
    <w:rsid w:val="007D38E8"/>
    <w:rsid w:val="007D38EC"/>
    <w:rsid w:val="007D5ADF"/>
    <w:rsid w:val="007E1483"/>
    <w:rsid w:val="007E15AE"/>
    <w:rsid w:val="007E53E7"/>
    <w:rsid w:val="007E622E"/>
    <w:rsid w:val="007F196F"/>
    <w:rsid w:val="007F2F08"/>
    <w:rsid w:val="007F5725"/>
    <w:rsid w:val="00800F2D"/>
    <w:rsid w:val="008037D6"/>
    <w:rsid w:val="008050B0"/>
    <w:rsid w:val="00810A72"/>
    <w:rsid w:val="008110B0"/>
    <w:rsid w:val="0081115E"/>
    <w:rsid w:val="00813E9D"/>
    <w:rsid w:val="008155CB"/>
    <w:rsid w:val="00815EBA"/>
    <w:rsid w:val="00817073"/>
    <w:rsid w:val="00824821"/>
    <w:rsid w:val="008317F6"/>
    <w:rsid w:val="00833C5C"/>
    <w:rsid w:val="008357E6"/>
    <w:rsid w:val="008419C3"/>
    <w:rsid w:val="0084208F"/>
    <w:rsid w:val="00847685"/>
    <w:rsid w:val="00850317"/>
    <w:rsid w:val="00855E16"/>
    <w:rsid w:val="00857990"/>
    <w:rsid w:val="00860E9F"/>
    <w:rsid w:val="008642B2"/>
    <w:rsid w:val="008645EF"/>
    <w:rsid w:val="00870DEF"/>
    <w:rsid w:val="00874023"/>
    <w:rsid w:val="008772E5"/>
    <w:rsid w:val="00877A56"/>
    <w:rsid w:val="00877C5B"/>
    <w:rsid w:val="00880FA0"/>
    <w:rsid w:val="008819E4"/>
    <w:rsid w:val="008A21D9"/>
    <w:rsid w:val="008A4CAA"/>
    <w:rsid w:val="008C1C51"/>
    <w:rsid w:val="008C2B7B"/>
    <w:rsid w:val="008C31D4"/>
    <w:rsid w:val="008C75E6"/>
    <w:rsid w:val="008D1A12"/>
    <w:rsid w:val="008D36D7"/>
    <w:rsid w:val="008D67AB"/>
    <w:rsid w:val="008E79DF"/>
    <w:rsid w:val="008F0A26"/>
    <w:rsid w:val="008F15A9"/>
    <w:rsid w:val="008F291C"/>
    <w:rsid w:val="008F5D40"/>
    <w:rsid w:val="008F607B"/>
    <w:rsid w:val="009045E8"/>
    <w:rsid w:val="00906488"/>
    <w:rsid w:val="009075E3"/>
    <w:rsid w:val="00907778"/>
    <w:rsid w:val="009106DC"/>
    <w:rsid w:val="00910BAA"/>
    <w:rsid w:val="00913608"/>
    <w:rsid w:val="00920D35"/>
    <w:rsid w:val="00941873"/>
    <w:rsid w:val="009431EF"/>
    <w:rsid w:val="00945EA3"/>
    <w:rsid w:val="00947B6E"/>
    <w:rsid w:val="00950BF6"/>
    <w:rsid w:val="0095415D"/>
    <w:rsid w:val="00957225"/>
    <w:rsid w:val="0096030A"/>
    <w:rsid w:val="00965D07"/>
    <w:rsid w:val="009722A0"/>
    <w:rsid w:val="00973001"/>
    <w:rsid w:val="0097561F"/>
    <w:rsid w:val="00976282"/>
    <w:rsid w:val="00984FF3"/>
    <w:rsid w:val="009A0FFB"/>
    <w:rsid w:val="009B05E1"/>
    <w:rsid w:val="009B110B"/>
    <w:rsid w:val="009B5281"/>
    <w:rsid w:val="009C23C0"/>
    <w:rsid w:val="009C5680"/>
    <w:rsid w:val="009C65DD"/>
    <w:rsid w:val="009C78BC"/>
    <w:rsid w:val="009D1599"/>
    <w:rsid w:val="009D3D0D"/>
    <w:rsid w:val="009E45A6"/>
    <w:rsid w:val="009E50FC"/>
    <w:rsid w:val="009E741C"/>
    <w:rsid w:val="009F69A3"/>
    <w:rsid w:val="00A016BB"/>
    <w:rsid w:val="00A039C1"/>
    <w:rsid w:val="00A05775"/>
    <w:rsid w:val="00A05ACC"/>
    <w:rsid w:val="00A065ED"/>
    <w:rsid w:val="00A123DC"/>
    <w:rsid w:val="00A15CFB"/>
    <w:rsid w:val="00A21819"/>
    <w:rsid w:val="00A231BF"/>
    <w:rsid w:val="00A2374D"/>
    <w:rsid w:val="00A25B7D"/>
    <w:rsid w:val="00A27EF6"/>
    <w:rsid w:val="00A353EA"/>
    <w:rsid w:val="00A43E88"/>
    <w:rsid w:val="00A45EFD"/>
    <w:rsid w:val="00A615C3"/>
    <w:rsid w:val="00A61858"/>
    <w:rsid w:val="00A61F43"/>
    <w:rsid w:val="00A7733A"/>
    <w:rsid w:val="00A80680"/>
    <w:rsid w:val="00A80E3F"/>
    <w:rsid w:val="00A85139"/>
    <w:rsid w:val="00A91DCF"/>
    <w:rsid w:val="00A96234"/>
    <w:rsid w:val="00AA1D8D"/>
    <w:rsid w:val="00AA5557"/>
    <w:rsid w:val="00AA7F78"/>
    <w:rsid w:val="00AB10DA"/>
    <w:rsid w:val="00AB34F9"/>
    <w:rsid w:val="00AB4B32"/>
    <w:rsid w:val="00AB64CE"/>
    <w:rsid w:val="00AC4160"/>
    <w:rsid w:val="00AC6316"/>
    <w:rsid w:val="00AD77DB"/>
    <w:rsid w:val="00AE4EA7"/>
    <w:rsid w:val="00AF0261"/>
    <w:rsid w:val="00AF0AA1"/>
    <w:rsid w:val="00AF26D9"/>
    <w:rsid w:val="00AF692A"/>
    <w:rsid w:val="00B01FB7"/>
    <w:rsid w:val="00B0467C"/>
    <w:rsid w:val="00B053CC"/>
    <w:rsid w:val="00B05FA9"/>
    <w:rsid w:val="00B11051"/>
    <w:rsid w:val="00B136C4"/>
    <w:rsid w:val="00B14168"/>
    <w:rsid w:val="00B15C2A"/>
    <w:rsid w:val="00B25418"/>
    <w:rsid w:val="00B31F86"/>
    <w:rsid w:val="00B4039F"/>
    <w:rsid w:val="00B42A53"/>
    <w:rsid w:val="00B42B5B"/>
    <w:rsid w:val="00B434EA"/>
    <w:rsid w:val="00B454FC"/>
    <w:rsid w:val="00B459E9"/>
    <w:rsid w:val="00B47730"/>
    <w:rsid w:val="00B53EF5"/>
    <w:rsid w:val="00B6123E"/>
    <w:rsid w:val="00B7266F"/>
    <w:rsid w:val="00B7293E"/>
    <w:rsid w:val="00B72CC7"/>
    <w:rsid w:val="00B74082"/>
    <w:rsid w:val="00B749FD"/>
    <w:rsid w:val="00B77425"/>
    <w:rsid w:val="00B85C6E"/>
    <w:rsid w:val="00B8727B"/>
    <w:rsid w:val="00BA3CA1"/>
    <w:rsid w:val="00BB7EA2"/>
    <w:rsid w:val="00BB7ED2"/>
    <w:rsid w:val="00BC2D37"/>
    <w:rsid w:val="00BD2D9D"/>
    <w:rsid w:val="00BE5287"/>
    <w:rsid w:val="00BE5D33"/>
    <w:rsid w:val="00BF04A1"/>
    <w:rsid w:val="00BF3115"/>
    <w:rsid w:val="00BF497F"/>
    <w:rsid w:val="00BF51A6"/>
    <w:rsid w:val="00BF66CF"/>
    <w:rsid w:val="00BF7561"/>
    <w:rsid w:val="00C0206A"/>
    <w:rsid w:val="00C0427C"/>
    <w:rsid w:val="00C0475C"/>
    <w:rsid w:val="00C04D92"/>
    <w:rsid w:val="00C06606"/>
    <w:rsid w:val="00C070CC"/>
    <w:rsid w:val="00C1131E"/>
    <w:rsid w:val="00C11EA6"/>
    <w:rsid w:val="00C15CBF"/>
    <w:rsid w:val="00C15FAB"/>
    <w:rsid w:val="00C21E00"/>
    <w:rsid w:val="00C240B7"/>
    <w:rsid w:val="00C31B5B"/>
    <w:rsid w:val="00C36EC2"/>
    <w:rsid w:val="00C402D1"/>
    <w:rsid w:val="00C408A6"/>
    <w:rsid w:val="00C459F9"/>
    <w:rsid w:val="00C45F93"/>
    <w:rsid w:val="00C5787F"/>
    <w:rsid w:val="00C57EF3"/>
    <w:rsid w:val="00C6491D"/>
    <w:rsid w:val="00C6794C"/>
    <w:rsid w:val="00C67F27"/>
    <w:rsid w:val="00C73717"/>
    <w:rsid w:val="00C7582E"/>
    <w:rsid w:val="00C75CB5"/>
    <w:rsid w:val="00C7758D"/>
    <w:rsid w:val="00C77DEB"/>
    <w:rsid w:val="00C80466"/>
    <w:rsid w:val="00C826C6"/>
    <w:rsid w:val="00C8485D"/>
    <w:rsid w:val="00C91247"/>
    <w:rsid w:val="00C94C03"/>
    <w:rsid w:val="00C9637D"/>
    <w:rsid w:val="00C97885"/>
    <w:rsid w:val="00C97C7F"/>
    <w:rsid w:val="00CA2A31"/>
    <w:rsid w:val="00CA2BA4"/>
    <w:rsid w:val="00CA5CC6"/>
    <w:rsid w:val="00CA6D17"/>
    <w:rsid w:val="00CB0664"/>
    <w:rsid w:val="00CB075F"/>
    <w:rsid w:val="00CB0876"/>
    <w:rsid w:val="00CB50C9"/>
    <w:rsid w:val="00CC4855"/>
    <w:rsid w:val="00CC5E64"/>
    <w:rsid w:val="00CD3F2C"/>
    <w:rsid w:val="00CD48AC"/>
    <w:rsid w:val="00CD54FD"/>
    <w:rsid w:val="00CD6363"/>
    <w:rsid w:val="00CE1944"/>
    <w:rsid w:val="00CE27AB"/>
    <w:rsid w:val="00CE4538"/>
    <w:rsid w:val="00CE45C3"/>
    <w:rsid w:val="00CF4A7D"/>
    <w:rsid w:val="00D0252E"/>
    <w:rsid w:val="00D109A0"/>
    <w:rsid w:val="00D20512"/>
    <w:rsid w:val="00D23437"/>
    <w:rsid w:val="00D258E2"/>
    <w:rsid w:val="00D3015A"/>
    <w:rsid w:val="00D37914"/>
    <w:rsid w:val="00D44E9F"/>
    <w:rsid w:val="00D45199"/>
    <w:rsid w:val="00D4685F"/>
    <w:rsid w:val="00D46CA7"/>
    <w:rsid w:val="00D47495"/>
    <w:rsid w:val="00D4775F"/>
    <w:rsid w:val="00D502EC"/>
    <w:rsid w:val="00D53417"/>
    <w:rsid w:val="00D545D0"/>
    <w:rsid w:val="00D56002"/>
    <w:rsid w:val="00D623FB"/>
    <w:rsid w:val="00D63762"/>
    <w:rsid w:val="00D758B9"/>
    <w:rsid w:val="00D9696E"/>
    <w:rsid w:val="00DB516C"/>
    <w:rsid w:val="00DC77DB"/>
    <w:rsid w:val="00DC79C3"/>
    <w:rsid w:val="00DD47F4"/>
    <w:rsid w:val="00DD51A5"/>
    <w:rsid w:val="00DD656C"/>
    <w:rsid w:val="00DE5145"/>
    <w:rsid w:val="00DE67DE"/>
    <w:rsid w:val="00DF3D20"/>
    <w:rsid w:val="00E03708"/>
    <w:rsid w:val="00E06AC6"/>
    <w:rsid w:val="00E169A2"/>
    <w:rsid w:val="00E17B45"/>
    <w:rsid w:val="00E2142B"/>
    <w:rsid w:val="00E27374"/>
    <w:rsid w:val="00E321CE"/>
    <w:rsid w:val="00E332C4"/>
    <w:rsid w:val="00E42251"/>
    <w:rsid w:val="00E4315F"/>
    <w:rsid w:val="00E53CC8"/>
    <w:rsid w:val="00E6035D"/>
    <w:rsid w:val="00E7056C"/>
    <w:rsid w:val="00E7674B"/>
    <w:rsid w:val="00E76ACE"/>
    <w:rsid w:val="00E80171"/>
    <w:rsid w:val="00E81CF6"/>
    <w:rsid w:val="00EA021C"/>
    <w:rsid w:val="00EA31B6"/>
    <w:rsid w:val="00EA65A9"/>
    <w:rsid w:val="00EA6AE9"/>
    <w:rsid w:val="00EA6C40"/>
    <w:rsid w:val="00EA7641"/>
    <w:rsid w:val="00EB084B"/>
    <w:rsid w:val="00EB1662"/>
    <w:rsid w:val="00EC6B0D"/>
    <w:rsid w:val="00ED18E2"/>
    <w:rsid w:val="00EE5A7A"/>
    <w:rsid w:val="00EF0A67"/>
    <w:rsid w:val="00F00C7F"/>
    <w:rsid w:val="00F064F0"/>
    <w:rsid w:val="00F07720"/>
    <w:rsid w:val="00F26A65"/>
    <w:rsid w:val="00F3040D"/>
    <w:rsid w:val="00F36E0E"/>
    <w:rsid w:val="00F4336A"/>
    <w:rsid w:val="00F438B5"/>
    <w:rsid w:val="00F452E1"/>
    <w:rsid w:val="00F46100"/>
    <w:rsid w:val="00F47AE0"/>
    <w:rsid w:val="00F52F59"/>
    <w:rsid w:val="00F56940"/>
    <w:rsid w:val="00F614BD"/>
    <w:rsid w:val="00F61944"/>
    <w:rsid w:val="00F61A4B"/>
    <w:rsid w:val="00F663BF"/>
    <w:rsid w:val="00F6794A"/>
    <w:rsid w:val="00F735EE"/>
    <w:rsid w:val="00F85D75"/>
    <w:rsid w:val="00F91779"/>
    <w:rsid w:val="00F91A5F"/>
    <w:rsid w:val="00F91D65"/>
    <w:rsid w:val="00FA1461"/>
    <w:rsid w:val="00FA7265"/>
    <w:rsid w:val="00FB28B4"/>
    <w:rsid w:val="00FB38E2"/>
    <w:rsid w:val="00FB3F10"/>
    <w:rsid w:val="00FC693F"/>
    <w:rsid w:val="00FC6953"/>
    <w:rsid w:val="00FD27F1"/>
    <w:rsid w:val="00FD3533"/>
    <w:rsid w:val="00FE4096"/>
    <w:rsid w:val="00FE47DF"/>
    <w:rsid w:val="00FE4B31"/>
    <w:rsid w:val="00FF5CE7"/>
    <w:rsid w:val="00FF624C"/>
    <w:rsid w:val="00FF7D84"/>
    <w:rsid w:val="04B29C75"/>
    <w:rsid w:val="0C083FA9"/>
    <w:rsid w:val="1216B2EE"/>
    <w:rsid w:val="181DE199"/>
    <w:rsid w:val="1A373B49"/>
    <w:rsid w:val="28547621"/>
    <w:rsid w:val="296F3667"/>
    <w:rsid w:val="2D027010"/>
    <w:rsid w:val="2E64C1F1"/>
    <w:rsid w:val="2EFB7798"/>
    <w:rsid w:val="314796FF"/>
    <w:rsid w:val="38F8429D"/>
    <w:rsid w:val="39B1D314"/>
    <w:rsid w:val="3A0ED13F"/>
    <w:rsid w:val="3A193336"/>
    <w:rsid w:val="3AD05A96"/>
    <w:rsid w:val="3CFAC02C"/>
    <w:rsid w:val="4107DAF9"/>
    <w:rsid w:val="4B4D8DF9"/>
    <w:rsid w:val="4CEBA6FF"/>
    <w:rsid w:val="503B92DA"/>
    <w:rsid w:val="531B4725"/>
    <w:rsid w:val="534796BE"/>
    <w:rsid w:val="56A3C166"/>
    <w:rsid w:val="589BEA74"/>
    <w:rsid w:val="5C7D6D19"/>
    <w:rsid w:val="5EDAEFF3"/>
    <w:rsid w:val="646D7B6D"/>
    <w:rsid w:val="653CDA26"/>
    <w:rsid w:val="683922B3"/>
    <w:rsid w:val="69D5CAAE"/>
    <w:rsid w:val="6BD5ACEB"/>
    <w:rsid w:val="6C402B8C"/>
    <w:rsid w:val="6CC7989D"/>
    <w:rsid w:val="7089BD48"/>
    <w:rsid w:val="73F04E10"/>
    <w:rsid w:val="74DA419D"/>
    <w:rsid w:val="77B0F5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7FB13E"/>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37D"/>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087A"/>
  </w:style>
  <w:style w:type="paragraph" w:styleId="NormalWeb">
    <w:name w:val="Normal (Web)"/>
    <w:basedOn w:val="Normal"/>
    <w:uiPriority w:val="99"/>
    <w:unhideWhenUsed/>
    <w:rsid w:val="00746D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A05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57C"/>
    <w:rPr>
      <w:sz w:val="20"/>
      <w:szCs w:val="20"/>
    </w:rPr>
  </w:style>
  <w:style w:type="character" w:styleId="FootnoteReference">
    <w:name w:val="footnote reference"/>
    <w:basedOn w:val="DefaultParagraphFont"/>
    <w:uiPriority w:val="99"/>
    <w:semiHidden/>
    <w:unhideWhenUsed/>
    <w:rsid w:val="007A057C"/>
    <w:rPr>
      <w:vertAlign w:val="superscript"/>
    </w:rPr>
  </w:style>
  <w:style w:type="table" w:styleId="GridTable5Dark-Accent1">
    <w:name w:val="Grid Table 5 Dark Accent 1"/>
    <w:basedOn w:val="TableNormal"/>
    <w:uiPriority w:val="50"/>
    <w:rsid w:val="00F663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
    <w:name w:val="Grid Table 5 Dark"/>
    <w:basedOn w:val="TableNormal"/>
    <w:uiPriority w:val="50"/>
    <w:rsid w:val="00621F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621F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5">
    <w:name w:val="Grid Table 5 Dark Accent 5"/>
    <w:basedOn w:val="TableNormal"/>
    <w:uiPriority w:val="50"/>
    <w:rsid w:val="00621F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Hyperlink">
    <w:name w:val="Hyperlink"/>
    <w:basedOn w:val="DefaultParagraphFont"/>
    <w:uiPriority w:val="99"/>
    <w:unhideWhenUsed/>
    <w:rsid w:val="004A06D3"/>
    <w:rPr>
      <w:color w:val="0000FF" w:themeColor="hyperlink"/>
      <w:u w:val="single"/>
    </w:rPr>
  </w:style>
  <w:style w:type="character" w:customStyle="1" w:styleId="UnresolvedMention1">
    <w:name w:val="Unresolved Mention1"/>
    <w:basedOn w:val="DefaultParagraphFont"/>
    <w:uiPriority w:val="99"/>
    <w:semiHidden/>
    <w:unhideWhenUsed/>
    <w:rsid w:val="004A06D3"/>
    <w:rPr>
      <w:color w:val="605E5C"/>
      <w:shd w:val="clear" w:color="auto" w:fill="E1DFDD"/>
    </w:rPr>
  </w:style>
  <w:style w:type="paragraph" w:styleId="TOC2">
    <w:name w:val="toc 2"/>
    <w:basedOn w:val="Normal"/>
    <w:next w:val="Normal"/>
    <w:autoRedefine/>
    <w:uiPriority w:val="39"/>
    <w:unhideWhenUsed/>
    <w:rsid w:val="00407438"/>
    <w:pPr>
      <w:spacing w:before="120" w:after="0"/>
      <w:ind w:left="220"/>
    </w:pPr>
    <w:rPr>
      <w:b/>
      <w:bCs/>
    </w:rPr>
  </w:style>
  <w:style w:type="paragraph" w:styleId="TOC1">
    <w:name w:val="toc 1"/>
    <w:basedOn w:val="Normal"/>
    <w:next w:val="Normal"/>
    <w:autoRedefine/>
    <w:uiPriority w:val="39"/>
    <w:unhideWhenUsed/>
    <w:rsid w:val="00407438"/>
    <w:pPr>
      <w:spacing w:before="120" w:after="0"/>
    </w:pPr>
    <w:rPr>
      <w:b/>
      <w:bCs/>
      <w:i/>
      <w:iCs/>
      <w:sz w:val="24"/>
      <w:szCs w:val="24"/>
    </w:rPr>
  </w:style>
  <w:style w:type="paragraph" w:styleId="TOC3">
    <w:name w:val="toc 3"/>
    <w:basedOn w:val="Normal"/>
    <w:next w:val="Normal"/>
    <w:autoRedefine/>
    <w:uiPriority w:val="39"/>
    <w:unhideWhenUsed/>
    <w:rsid w:val="00407438"/>
    <w:pPr>
      <w:spacing w:after="0"/>
      <w:ind w:left="440"/>
    </w:pPr>
    <w:rPr>
      <w:sz w:val="20"/>
      <w:szCs w:val="20"/>
    </w:rPr>
  </w:style>
  <w:style w:type="paragraph" w:styleId="TOC4">
    <w:name w:val="toc 4"/>
    <w:basedOn w:val="Normal"/>
    <w:next w:val="Normal"/>
    <w:autoRedefine/>
    <w:uiPriority w:val="39"/>
    <w:unhideWhenUsed/>
    <w:rsid w:val="00407438"/>
    <w:pPr>
      <w:spacing w:after="0"/>
      <w:ind w:left="660"/>
    </w:pPr>
    <w:rPr>
      <w:sz w:val="20"/>
      <w:szCs w:val="20"/>
    </w:rPr>
  </w:style>
  <w:style w:type="paragraph" w:styleId="TOC5">
    <w:name w:val="toc 5"/>
    <w:basedOn w:val="Normal"/>
    <w:next w:val="Normal"/>
    <w:autoRedefine/>
    <w:uiPriority w:val="39"/>
    <w:unhideWhenUsed/>
    <w:rsid w:val="00407438"/>
    <w:pPr>
      <w:spacing w:after="0"/>
      <w:ind w:left="880"/>
    </w:pPr>
    <w:rPr>
      <w:sz w:val="20"/>
      <w:szCs w:val="20"/>
    </w:rPr>
  </w:style>
  <w:style w:type="paragraph" w:styleId="TOC6">
    <w:name w:val="toc 6"/>
    <w:basedOn w:val="Normal"/>
    <w:next w:val="Normal"/>
    <w:autoRedefine/>
    <w:uiPriority w:val="39"/>
    <w:unhideWhenUsed/>
    <w:rsid w:val="00407438"/>
    <w:pPr>
      <w:spacing w:after="0"/>
      <w:ind w:left="1100"/>
    </w:pPr>
    <w:rPr>
      <w:sz w:val="20"/>
      <w:szCs w:val="20"/>
    </w:rPr>
  </w:style>
  <w:style w:type="paragraph" w:styleId="TOC7">
    <w:name w:val="toc 7"/>
    <w:basedOn w:val="Normal"/>
    <w:next w:val="Normal"/>
    <w:autoRedefine/>
    <w:uiPriority w:val="39"/>
    <w:unhideWhenUsed/>
    <w:rsid w:val="00407438"/>
    <w:pPr>
      <w:spacing w:after="0"/>
      <w:ind w:left="1320"/>
    </w:pPr>
    <w:rPr>
      <w:sz w:val="20"/>
      <w:szCs w:val="20"/>
    </w:rPr>
  </w:style>
  <w:style w:type="paragraph" w:styleId="TOC8">
    <w:name w:val="toc 8"/>
    <w:basedOn w:val="Normal"/>
    <w:next w:val="Normal"/>
    <w:autoRedefine/>
    <w:uiPriority w:val="39"/>
    <w:unhideWhenUsed/>
    <w:rsid w:val="00407438"/>
    <w:pPr>
      <w:spacing w:after="0"/>
      <w:ind w:left="1540"/>
    </w:pPr>
    <w:rPr>
      <w:sz w:val="20"/>
      <w:szCs w:val="20"/>
    </w:rPr>
  </w:style>
  <w:style w:type="paragraph" w:styleId="TOC9">
    <w:name w:val="toc 9"/>
    <w:basedOn w:val="Normal"/>
    <w:next w:val="Normal"/>
    <w:autoRedefine/>
    <w:uiPriority w:val="39"/>
    <w:unhideWhenUsed/>
    <w:rsid w:val="00407438"/>
    <w:pPr>
      <w:spacing w:after="0"/>
      <w:ind w:left="1760"/>
    </w:pPr>
    <w:rPr>
      <w:sz w:val="20"/>
      <w:szCs w:val="20"/>
    </w:rPr>
  </w:style>
  <w:style w:type="character" w:styleId="CommentReference">
    <w:name w:val="annotation reference"/>
    <w:basedOn w:val="DefaultParagraphFont"/>
    <w:uiPriority w:val="99"/>
    <w:semiHidden/>
    <w:unhideWhenUsed/>
    <w:rsid w:val="00CC5E64"/>
    <w:rPr>
      <w:sz w:val="16"/>
      <w:szCs w:val="16"/>
    </w:rPr>
  </w:style>
  <w:style w:type="paragraph" w:styleId="CommentText">
    <w:name w:val="annotation text"/>
    <w:basedOn w:val="Normal"/>
    <w:link w:val="CommentTextChar"/>
    <w:uiPriority w:val="99"/>
    <w:unhideWhenUsed/>
    <w:rsid w:val="00CC5E64"/>
    <w:pPr>
      <w:spacing w:line="240" w:lineRule="auto"/>
    </w:pPr>
    <w:rPr>
      <w:sz w:val="20"/>
      <w:szCs w:val="20"/>
    </w:rPr>
  </w:style>
  <w:style w:type="character" w:customStyle="1" w:styleId="CommentTextChar">
    <w:name w:val="Comment Text Char"/>
    <w:basedOn w:val="DefaultParagraphFont"/>
    <w:link w:val="CommentText"/>
    <w:uiPriority w:val="99"/>
    <w:rsid w:val="00CC5E64"/>
    <w:rPr>
      <w:sz w:val="20"/>
      <w:szCs w:val="20"/>
    </w:rPr>
  </w:style>
  <w:style w:type="paragraph" w:styleId="CommentSubject">
    <w:name w:val="annotation subject"/>
    <w:basedOn w:val="CommentText"/>
    <w:next w:val="CommentText"/>
    <w:link w:val="CommentSubjectChar"/>
    <w:uiPriority w:val="99"/>
    <w:semiHidden/>
    <w:unhideWhenUsed/>
    <w:rsid w:val="00CC5E64"/>
    <w:rPr>
      <w:b/>
      <w:bCs/>
    </w:rPr>
  </w:style>
  <w:style w:type="character" w:customStyle="1" w:styleId="CommentSubjectChar">
    <w:name w:val="Comment Subject Char"/>
    <w:basedOn w:val="CommentTextChar"/>
    <w:link w:val="CommentSubject"/>
    <w:uiPriority w:val="99"/>
    <w:semiHidden/>
    <w:rsid w:val="00CC5E64"/>
    <w:rPr>
      <w:b/>
      <w:bCs/>
      <w:sz w:val="20"/>
      <w:szCs w:val="20"/>
    </w:rPr>
  </w:style>
  <w:style w:type="paragraph" w:styleId="Revision">
    <w:name w:val="Revision"/>
    <w:hidden/>
    <w:uiPriority w:val="99"/>
    <w:semiHidden/>
    <w:rsid w:val="00CC5E64"/>
    <w:pPr>
      <w:spacing w:after="0" w:line="240" w:lineRule="auto"/>
    </w:pPr>
  </w:style>
  <w:style w:type="paragraph" w:styleId="BalloonText">
    <w:name w:val="Balloon Text"/>
    <w:basedOn w:val="Normal"/>
    <w:link w:val="BalloonTextChar"/>
    <w:uiPriority w:val="99"/>
    <w:semiHidden/>
    <w:unhideWhenUsed/>
    <w:rsid w:val="00773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D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6877">
      <w:bodyDiv w:val="1"/>
      <w:marLeft w:val="0"/>
      <w:marRight w:val="0"/>
      <w:marTop w:val="0"/>
      <w:marBottom w:val="0"/>
      <w:divBdr>
        <w:top w:val="none" w:sz="0" w:space="0" w:color="auto"/>
        <w:left w:val="none" w:sz="0" w:space="0" w:color="auto"/>
        <w:bottom w:val="none" w:sz="0" w:space="0" w:color="auto"/>
        <w:right w:val="none" w:sz="0" w:space="0" w:color="auto"/>
      </w:divBdr>
    </w:div>
    <w:div w:id="88551416">
      <w:bodyDiv w:val="1"/>
      <w:marLeft w:val="0"/>
      <w:marRight w:val="0"/>
      <w:marTop w:val="0"/>
      <w:marBottom w:val="0"/>
      <w:divBdr>
        <w:top w:val="none" w:sz="0" w:space="0" w:color="auto"/>
        <w:left w:val="none" w:sz="0" w:space="0" w:color="auto"/>
        <w:bottom w:val="none" w:sz="0" w:space="0" w:color="auto"/>
        <w:right w:val="none" w:sz="0" w:space="0" w:color="auto"/>
      </w:divBdr>
    </w:div>
    <w:div w:id="110172726">
      <w:bodyDiv w:val="1"/>
      <w:marLeft w:val="0"/>
      <w:marRight w:val="0"/>
      <w:marTop w:val="0"/>
      <w:marBottom w:val="0"/>
      <w:divBdr>
        <w:top w:val="none" w:sz="0" w:space="0" w:color="auto"/>
        <w:left w:val="none" w:sz="0" w:space="0" w:color="auto"/>
        <w:bottom w:val="none" w:sz="0" w:space="0" w:color="auto"/>
        <w:right w:val="none" w:sz="0" w:space="0" w:color="auto"/>
      </w:divBdr>
    </w:div>
    <w:div w:id="122162220">
      <w:bodyDiv w:val="1"/>
      <w:marLeft w:val="0"/>
      <w:marRight w:val="0"/>
      <w:marTop w:val="0"/>
      <w:marBottom w:val="0"/>
      <w:divBdr>
        <w:top w:val="none" w:sz="0" w:space="0" w:color="auto"/>
        <w:left w:val="none" w:sz="0" w:space="0" w:color="auto"/>
        <w:bottom w:val="none" w:sz="0" w:space="0" w:color="auto"/>
        <w:right w:val="none" w:sz="0" w:space="0" w:color="auto"/>
      </w:divBdr>
    </w:div>
    <w:div w:id="222958267">
      <w:bodyDiv w:val="1"/>
      <w:marLeft w:val="0"/>
      <w:marRight w:val="0"/>
      <w:marTop w:val="0"/>
      <w:marBottom w:val="0"/>
      <w:divBdr>
        <w:top w:val="none" w:sz="0" w:space="0" w:color="auto"/>
        <w:left w:val="none" w:sz="0" w:space="0" w:color="auto"/>
        <w:bottom w:val="none" w:sz="0" w:space="0" w:color="auto"/>
        <w:right w:val="none" w:sz="0" w:space="0" w:color="auto"/>
      </w:divBdr>
    </w:div>
    <w:div w:id="227375557">
      <w:bodyDiv w:val="1"/>
      <w:marLeft w:val="0"/>
      <w:marRight w:val="0"/>
      <w:marTop w:val="0"/>
      <w:marBottom w:val="0"/>
      <w:divBdr>
        <w:top w:val="none" w:sz="0" w:space="0" w:color="auto"/>
        <w:left w:val="none" w:sz="0" w:space="0" w:color="auto"/>
        <w:bottom w:val="none" w:sz="0" w:space="0" w:color="auto"/>
        <w:right w:val="none" w:sz="0" w:space="0" w:color="auto"/>
      </w:divBdr>
    </w:div>
    <w:div w:id="282080117">
      <w:bodyDiv w:val="1"/>
      <w:marLeft w:val="0"/>
      <w:marRight w:val="0"/>
      <w:marTop w:val="0"/>
      <w:marBottom w:val="0"/>
      <w:divBdr>
        <w:top w:val="none" w:sz="0" w:space="0" w:color="auto"/>
        <w:left w:val="none" w:sz="0" w:space="0" w:color="auto"/>
        <w:bottom w:val="none" w:sz="0" w:space="0" w:color="auto"/>
        <w:right w:val="none" w:sz="0" w:space="0" w:color="auto"/>
      </w:divBdr>
    </w:div>
    <w:div w:id="316500148">
      <w:bodyDiv w:val="1"/>
      <w:marLeft w:val="0"/>
      <w:marRight w:val="0"/>
      <w:marTop w:val="0"/>
      <w:marBottom w:val="0"/>
      <w:divBdr>
        <w:top w:val="none" w:sz="0" w:space="0" w:color="auto"/>
        <w:left w:val="none" w:sz="0" w:space="0" w:color="auto"/>
        <w:bottom w:val="none" w:sz="0" w:space="0" w:color="auto"/>
        <w:right w:val="none" w:sz="0" w:space="0" w:color="auto"/>
      </w:divBdr>
    </w:div>
    <w:div w:id="391003232">
      <w:bodyDiv w:val="1"/>
      <w:marLeft w:val="0"/>
      <w:marRight w:val="0"/>
      <w:marTop w:val="0"/>
      <w:marBottom w:val="0"/>
      <w:divBdr>
        <w:top w:val="none" w:sz="0" w:space="0" w:color="auto"/>
        <w:left w:val="none" w:sz="0" w:space="0" w:color="auto"/>
        <w:bottom w:val="none" w:sz="0" w:space="0" w:color="auto"/>
        <w:right w:val="none" w:sz="0" w:space="0" w:color="auto"/>
      </w:divBdr>
    </w:div>
    <w:div w:id="407046160">
      <w:bodyDiv w:val="1"/>
      <w:marLeft w:val="0"/>
      <w:marRight w:val="0"/>
      <w:marTop w:val="0"/>
      <w:marBottom w:val="0"/>
      <w:divBdr>
        <w:top w:val="none" w:sz="0" w:space="0" w:color="auto"/>
        <w:left w:val="none" w:sz="0" w:space="0" w:color="auto"/>
        <w:bottom w:val="none" w:sz="0" w:space="0" w:color="auto"/>
        <w:right w:val="none" w:sz="0" w:space="0" w:color="auto"/>
      </w:divBdr>
    </w:div>
    <w:div w:id="501967399">
      <w:bodyDiv w:val="1"/>
      <w:marLeft w:val="0"/>
      <w:marRight w:val="0"/>
      <w:marTop w:val="0"/>
      <w:marBottom w:val="0"/>
      <w:divBdr>
        <w:top w:val="none" w:sz="0" w:space="0" w:color="auto"/>
        <w:left w:val="none" w:sz="0" w:space="0" w:color="auto"/>
        <w:bottom w:val="none" w:sz="0" w:space="0" w:color="auto"/>
        <w:right w:val="none" w:sz="0" w:space="0" w:color="auto"/>
      </w:divBdr>
    </w:div>
    <w:div w:id="519272650">
      <w:bodyDiv w:val="1"/>
      <w:marLeft w:val="0"/>
      <w:marRight w:val="0"/>
      <w:marTop w:val="0"/>
      <w:marBottom w:val="0"/>
      <w:divBdr>
        <w:top w:val="none" w:sz="0" w:space="0" w:color="auto"/>
        <w:left w:val="none" w:sz="0" w:space="0" w:color="auto"/>
        <w:bottom w:val="none" w:sz="0" w:space="0" w:color="auto"/>
        <w:right w:val="none" w:sz="0" w:space="0" w:color="auto"/>
      </w:divBdr>
    </w:div>
    <w:div w:id="542593045">
      <w:bodyDiv w:val="1"/>
      <w:marLeft w:val="0"/>
      <w:marRight w:val="0"/>
      <w:marTop w:val="0"/>
      <w:marBottom w:val="0"/>
      <w:divBdr>
        <w:top w:val="none" w:sz="0" w:space="0" w:color="auto"/>
        <w:left w:val="none" w:sz="0" w:space="0" w:color="auto"/>
        <w:bottom w:val="none" w:sz="0" w:space="0" w:color="auto"/>
        <w:right w:val="none" w:sz="0" w:space="0" w:color="auto"/>
      </w:divBdr>
    </w:div>
    <w:div w:id="584607258">
      <w:bodyDiv w:val="1"/>
      <w:marLeft w:val="0"/>
      <w:marRight w:val="0"/>
      <w:marTop w:val="0"/>
      <w:marBottom w:val="0"/>
      <w:divBdr>
        <w:top w:val="none" w:sz="0" w:space="0" w:color="auto"/>
        <w:left w:val="none" w:sz="0" w:space="0" w:color="auto"/>
        <w:bottom w:val="none" w:sz="0" w:space="0" w:color="auto"/>
        <w:right w:val="none" w:sz="0" w:space="0" w:color="auto"/>
      </w:divBdr>
    </w:div>
    <w:div w:id="602344446">
      <w:bodyDiv w:val="1"/>
      <w:marLeft w:val="0"/>
      <w:marRight w:val="0"/>
      <w:marTop w:val="0"/>
      <w:marBottom w:val="0"/>
      <w:divBdr>
        <w:top w:val="none" w:sz="0" w:space="0" w:color="auto"/>
        <w:left w:val="none" w:sz="0" w:space="0" w:color="auto"/>
        <w:bottom w:val="none" w:sz="0" w:space="0" w:color="auto"/>
        <w:right w:val="none" w:sz="0" w:space="0" w:color="auto"/>
      </w:divBdr>
    </w:div>
    <w:div w:id="683629093">
      <w:bodyDiv w:val="1"/>
      <w:marLeft w:val="0"/>
      <w:marRight w:val="0"/>
      <w:marTop w:val="0"/>
      <w:marBottom w:val="0"/>
      <w:divBdr>
        <w:top w:val="none" w:sz="0" w:space="0" w:color="auto"/>
        <w:left w:val="none" w:sz="0" w:space="0" w:color="auto"/>
        <w:bottom w:val="none" w:sz="0" w:space="0" w:color="auto"/>
        <w:right w:val="none" w:sz="0" w:space="0" w:color="auto"/>
      </w:divBdr>
    </w:div>
    <w:div w:id="690372935">
      <w:bodyDiv w:val="1"/>
      <w:marLeft w:val="0"/>
      <w:marRight w:val="0"/>
      <w:marTop w:val="0"/>
      <w:marBottom w:val="0"/>
      <w:divBdr>
        <w:top w:val="none" w:sz="0" w:space="0" w:color="auto"/>
        <w:left w:val="none" w:sz="0" w:space="0" w:color="auto"/>
        <w:bottom w:val="none" w:sz="0" w:space="0" w:color="auto"/>
        <w:right w:val="none" w:sz="0" w:space="0" w:color="auto"/>
      </w:divBdr>
    </w:div>
    <w:div w:id="709189352">
      <w:bodyDiv w:val="1"/>
      <w:marLeft w:val="0"/>
      <w:marRight w:val="0"/>
      <w:marTop w:val="0"/>
      <w:marBottom w:val="0"/>
      <w:divBdr>
        <w:top w:val="none" w:sz="0" w:space="0" w:color="auto"/>
        <w:left w:val="none" w:sz="0" w:space="0" w:color="auto"/>
        <w:bottom w:val="none" w:sz="0" w:space="0" w:color="auto"/>
        <w:right w:val="none" w:sz="0" w:space="0" w:color="auto"/>
      </w:divBdr>
    </w:div>
    <w:div w:id="737170836">
      <w:bodyDiv w:val="1"/>
      <w:marLeft w:val="0"/>
      <w:marRight w:val="0"/>
      <w:marTop w:val="0"/>
      <w:marBottom w:val="0"/>
      <w:divBdr>
        <w:top w:val="none" w:sz="0" w:space="0" w:color="auto"/>
        <w:left w:val="none" w:sz="0" w:space="0" w:color="auto"/>
        <w:bottom w:val="none" w:sz="0" w:space="0" w:color="auto"/>
        <w:right w:val="none" w:sz="0" w:space="0" w:color="auto"/>
      </w:divBdr>
    </w:div>
    <w:div w:id="775561350">
      <w:bodyDiv w:val="1"/>
      <w:marLeft w:val="0"/>
      <w:marRight w:val="0"/>
      <w:marTop w:val="0"/>
      <w:marBottom w:val="0"/>
      <w:divBdr>
        <w:top w:val="none" w:sz="0" w:space="0" w:color="auto"/>
        <w:left w:val="none" w:sz="0" w:space="0" w:color="auto"/>
        <w:bottom w:val="none" w:sz="0" w:space="0" w:color="auto"/>
        <w:right w:val="none" w:sz="0" w:space="0" w:color="auto"/>
      </w:divBdr>
    </w:div>
    <w:div w:id="843283043">
      <w:bodyDiv w:val="1"/>
      <w:marLeft w:val="0"/>
      <w:marRight w:val="0"/>
      <w:marTop w:val="0"/>
      <w:marBottom w:val="0"/>
      <w:divBdr>
        <w:top w:val="none" w:sz="0" w:space="0" w:color="auto"/>
        <w:left w:val="none" w:sz="0" w:space="0" w:color="auto"/>
        <w:bottom w:val="none" w:sz="0" w:space="0" w:color="auto"/>
        <w:right w:val="none" w:sz="0" w:space="0" w:color="auto"/>
      </w:divBdr>
    </w:div>
    <w:div w:id="859272585">
      <w:bodyDiv w:val="1"/>
      <w:marLeft w:val="0"/>
      <w:marRight w:val="0"/>
      <w:marTop w:val="0"/>
      <w:marBottom w:val="0"/>
      <w:divBdr>
        <w:top w:val="none" w:sz="0" w:space="0" w:color="auto"/>
        <w:left w:val="none" w:sz="0" w:space="0" w:color="auto"/>
        <w:bottom w:val="none" w:sz="0" w:space="0" w:color="auto"/>
        <w:right w:val="none" w:sz="0" w:space="0" w:color="auto"/>
      </w:divBdr>
    </w:div>
    <w:div w:id="921068769">
      <w:bodyDiv w:val="1"/>
      <w:marLeft w:val="0"/>
      <w:marRight w:val="0"/>
      <w:marTop w:val="0"/>
      <w:marBottom w:val="0"/>
      <w:divBdr>
        <w:top w:val="none" w:sz="0" w:space="0" w:color="auto"/>
        <w:left w:val="none" w:sz="0" w:space="0" w:color="auto"/>
        <w:bottom w:val="none" w:sz="0" w:space="0" w:color="auto"/>
        <w:right w:val="none" w:sz="0" w:space="0" w:color="auto"/>
      </w:divBdr>
    </w:div>
    <w:div w:id="968900214">
      <w:bodyDiv w:val="1"/>
      <w:marLeft w:val="0"/>
      <w:marRight w:val="0"/>
      <w:marTop w:val="0"/>
      <w:marBottom w:val="0"/>
      <w:divBdr>
        <w:top w:val="none" w:sz="0" w:space="0" w:color="auto"/>
        <w:left w:val="none" w:sz="0" w:space="0" w:color="auto"/>
        <w:bottom w:val="none" w:sz="0" w:space="0" w:color="auto"/>
        <w:right w:val="none" w:sz="0" w:space="0" w:color="auto"/>
      </w:divBdr>
    </w:div>
    <w:div w:id="1014379061">
      <w:bodyDiv w:val="1"/>
      <w:marLeft w:val="0"/>
      <w:marRight w:val="0"/>
      <w:marTop w:val="0"/>
      <w:marBottom w:val="0"/>
      <w:divBdr>
        <w:top w:val="none" w:sz="0" w:space="0" w:color="auto"/>
        <w:left w:val="none" w:sz="0" w:space="0" w:color="auto"/>
        <w:bottom w:val="none" w:sz="0" w:space="0" w:color="auto"/>
        <w:right w:val="none" w:sz="0" w:space="0" w:color="auto"/>
      </w:divBdr>
    </w:div>
    <w:div w:id="1051198841">
      <w:bodyDiv w:val="1"/>
      <w:marLeft w:val="0"/>
      <w:marRight w:val="0"/>
      <w:marTop w:val="0"/>
      <w:marBottom w:val="0"/>
      <w:divBdr>
        <w:top w:val="none" w:sz="0" w:space="0" w:color="auto"/>
        <w:left w:val="none" w:sz="0" w:space="0" w:color="auto"/>
        <w:bottom w:val="none" w:sz="0" w:space="0" w:color="auto"/>
        <w:right w:val="none" w:sz="0" w:space="0" w:color="auto"/>
      </w:divBdr>
    </w:div>
    <w:div w:id="1056853801">
      <w:bodyDiv w:val="1"/>
      <w:marLeft w:val="0"/>
      <w:marRight w:val="0"/>
      <w:marTop w:val="0"/>
      <w:marBottom w:val="0"/>
      <w:divBdr>
        <w:top w:val="none" w:sz="0" w:space="0" w:color="auto"/>
        <w:left w:val="none" w:sz="0" w:space="0" w:color="auto"/>
        <w:bottom w:val="none" w:sz="0" w:space="0" w:color="auto"/>
        <w:right w:val="none" w:sz="0" w:space="0" w:color="auto"/>
      </w:divBdr>
    </w:div>
    <w:div w:id="1088305229">
      <w:bodyDiv w:val="1"/>
      <w:marLeft w:val="0"/>
      <w:marRight w:val="0"/>
      <w:marTop w:val="0"/>
      <w:marBottom w:val="0"/>
      <w:divBdr>
        <w:top w:val="none" w:sz="0" w:space="0" w:color="auto"/>
        <w:left w:val="none" w:sz="0" w:space="0" w:color="auto"/>
        <w:bottom w:val="none" w:sz="0" w:space="0" w:color="auto"/>
        <w:right w:val="none" w:sz="0" w:space="0" w:color="auto"/>
      </w:divBdr>
    </w:div>
    <w:div w:id="1141191613">
      <w:bodyDiv w:val="1"/>
      <w:marLeft w:val="0"/>
      <w:marRight w:val="0"/>
      <w:marTop w:val="0"/>
      <w:marBottom w:val="0"/>
      <w:divBdr>
        <w:top w:val="none" w:sz="0" w:space="0" w:color="auto"/>
        <w:left w:val="none" w:sz="0" w:space="0" w:color="auto"/>
        <w:bottom w:val="none" w:sz="0" w:space="0" w:color="auto"/>
        <w:right w:val="none" w:sz="0" w:space="0" w:color="auto"/>
      </w:divBdr>
    </w:div>
    <w:div w:id="1160579391">
      <w:bodyDiv w:val="1"/>
      <w:marLeft w:val="0"/>
      <w:marRight w:val="0"/>
      <w:marTop w:val="0"/>
      <w:marBottom w:val="0"/>
      <w:divBdr>
        <w:top w:val="none" w:sz="0" w:space="0" w:color="auto"/>
        <w:left w:val="none" w:sz="0" w:space="0" w:color="auto"/>
        <w:bottom w:val="none" w:sz="0" w:space="0" w:color="auto"/>
        <w:right w:val="none" w:sz="0" w:space="0" w:color="auto"/>
      </w:divBdr>
    </w:div>
    <w:div w:id="1171020560">
      <w:bodyDiv w:val="1"/>
      <w:marLeft w:val="0"/>
      <w:marRight w:val="0"/>
      <w:marTop w:val="0"/>
      <w:marBottom w:val="0"/>
      <w:divBdr>
        <w:top w:val="none" w:sz="0" w:space="0" w:color="auto"/>
        <w:left w:val="none" w:sz="0" w:space="0" w:color="auto"/>
        <w:bottom w:val="none" w:sz="0" w:space="0" w:color="auto"/>
        <w:right w:val="none" w:sz="0" w:space="0" w:color="auto"/>
      </w:divBdr>
    </w:div>
    <w:div w:id="1267613800">
      <w:bodyDiv w:val="1"/>
      <w:marLeft w:val="0"/>
      <w:marRight w:val="0"/>
      <w:marTop w:val="0"/>
      <w:marBottom w:val="0"/>
      <w:divBdr>
        <w:top w:val="none" w:sz="0" w:space="0" w:color="auto"/>
        <w:left w:val="none" w:sz="0" w:space="0" w:color="auto"/>
        <w:bottom w:val="none" w:sz="0" w:space="0" w:color="auto"/>
        <w:right w:val="none" w:sz="0" w:space="0" w:color="auto"/>
      </w:divBdr>
    </w:div>
    <w:div w:id="1277103491">
      <w:bodyDiv w:val="1"/>
      <w:marLeft w:val="0"/>
      <w:marRight w:val="0"/>
      <w:marTop w:val="0"/>
      <w:marBottom w:val="0"/>
      <w:divBdr>
        <w:top w:val="none" w:sz="0" w:space="0" w:color="auto"/>
        <w:left w:val="none" w:sz="0" w:space="0" w:color="auto"/>
        <w:bottom w:val="none" w:sz="0" w:space="0" w:color="auto"/>
        <w:right w:val="none" w:sz="0" w:space="0" w:color="auto"/>
      </w:divBdr>
    </w:div>
    <w:div w:id="1285116031">
      <w:bodyDiv w:val="1"/>
      <w:marLeft w:val="0"/>
      <w:marRight w:val="0"/>
      <w:marTop w:val="0"/>
      <w:marBottom w:val="0"/>
      <w:divBdr>
        <w:top w:val="none" w:sz="0" w:space="0" w:color="auto"/>
        <w:left w:val="none" w:sz="0" w:space="0" w:color="auto"/>
        <w:bottom w:val="none" w:sz="0" w:space="0" w:color="auto"/>
        <w:right w:val="none" w:sz="0" w:space="0" w:color="auto"/>
      </w:divBdr>
    </w:div>
    <w:div w:id="1288849594">
      <w:bodyDiv w:val="1"/>
      <w:marLeft w:val="0"/>
      <w:marRight w:val="0"/>
      <w:marTop w:val="0"/>
      <w:marBottom w:val="0"/>
      <w:divBdr>
        <w:top w:val="none" w:sz="0" w:space="0" w:color="auto"/>
        <w:left w:val="none" w:sz="0" w:space="0" w:color="auto"/>
        <w:bottom w:val="none" w:sz="0" w:space="0" w:color="auto"/>
        <w:right w:val="none" w:sz="0" w:space="0" w:color="auto"/>
      </w:divBdr>
    </w:div>
    <w:div w:id="1335376512">
      <w:bodyDiv w:val="1"/>
      <w:marLeft w:val="0"/>
      <w:marRight w:val="0"/>
      <w:marTop w:val="0"/>
      <w:marBottom w:val="0"/>
      <w:divBdr>
        <w:top w:val="none" w:sz="0" w:space="0" w:color="auto"/>
        <w:left w:val="none" w:sz="0" w:space="0" w:color="auto"/>
        <w:bottom w:val="none" w:sz="0" w:space="0" w:color="auto"/>
        <w:right w:val="none" w:sz="0" w:space="0" w:color="auto"/>
      </w:divBdr>
    </w:div>
    <w:div w:id="1350327719">
      <w:bodyDiv w:val="1"/>
      <w:marLeft w:val="0"/>
      <w:marRight w:val="0"/>
      <w:marTop w:val="0"/>
      <w:marBottom w:val="0"/>
      <w:divBdr>
        <w:top w:val="none" w:sz="0" w:space="0" w:color="auto"/>
        <w:left w:val="none" w:sz="0" w:space="0" w:color="auto"/>
        <w:bottom w:val="none" w:sz="0" w:space="0" w:color="auto"/>
        <w:right w:val="none" w:sz="0" w:space="0" w:color="auto"/>
      </w:divBdr>
    </w:div>
    <w:div w:id="1383598811">
      <w:bodyDiv w:val="1"/>
      <w:marLeft w:val="0"/>
      <w:marRight w:val="0"/>
      <w:marTop w:val="0"/>
      <w:marBottom w:val="0"/>
      <w:divBdr>
        <w:top w:val="none" w:sz="0" w:space="0" w:color="auto"/>
        <w:left w:val="none" w:sz="0" w:space="0" w:color="auto"/>
        <w:bottom w:val="none" w:sz="0" w:space="0" w:color="auto"/>
        <w:right w:val="none" w:sz="0" w:space="0" w:color="auto"/>
      </w:divBdr>
    </w:div>
    <w:div w:id="1384328517">
      <w:bodyDiv w:val="1"/>
      <w:marLeft w:val="0"/>
      <w:marRight w:val="0"/>
      <w:marTop w:val="0"/>
      <w:marBottom w:val="0"/>
      <w:divBdr>
        <w:top w:val="none" w:sz="0" w:space="0" w:color="auto"/>
        <w:left w:val="none" w:sz="0" w:space="0" w:color="auto"/>
        <w:bottom w:val="none" w:sz="0" w:space="0" w:color="auto"/>
        <w:right w:val="none" w:sz="0" w:space="0" w:color="auto"/>
      </w:divBdr>
    </w:div>
    <w:div w:id="1398358939">
      <w:bodyDiv w:val="1"/>
      <w:marLeft w:val="0"/>
      <w:marRight w:val="0"/>
      <w:marTop w:val="0"/>
      <w:marBottom w:val="0"/>
      <w:divBdr>
        <w:top w:val="none" w:sz="0" w:space="0" w:color="auto"/>
        <w:left w:val="none" w:sz="0" w:space="0" w:color="auto"/>
        <w:bottom w:val="none" w:sz="0" w:space="0" w:color="auto"/>
        <w:right w:val="none" w:sz="0" w:space="0" w:color="auto"/>
      </w:divBdr>
    </w:div>
    <w:div w:id="1480851885">
      <w:bodyDiv w:val="1"/>
      <w:marLeft w:val="0"/>
      <w:marRight w:val="0"/>
      <w:marTop w:val="0"/>
      <w:marBottom w:val="0"/>
      <w:divBdr>
        <w:top w:val="none" w:sz="0" w:space="0" w:color="auto"/>
        <w:left w:val="none" w:sz="0" w:space="0" w:color="auto"/>
        <w:bottom w:val="none" w:sz="0" w:space="0" w:color="auto"/>
        <w:right w:val="none" w:sz="0" w:space="0" w:color="auto"/>
      </w:divBdr>
    </w:div>
    <w:div w:id="1483427995">
      <w:bodyDiv w:val="1"/>
      <w:marLeft w:val="0"/>
      <w:marRight w:val="0"/>
      <w:marTop w:val="0"/>
      <w:marBottom w:val="0"/>
      <w:divBdr>
        <w:top w:val="none" w:sz="0" w:space="0" w:color="auto"/>
        <w:left w:val="none" w:sz="0" w:space="0" w:color="auto"/>
        <w:bottom w:val="none" w:sz="0" w:space="0" w:color="auto"/>
        <w:right w:val="none" w:sz="0" w:space="0" w:color="auto"/>
      </w:divBdr>
    </w:div>
    <w:div w:id="1494637384">
      <w:bodyDiv w:val="1"/>
      <w:marLeft w:val="0"/>
      <w:marRight w:val="0"/>
      <w:marTop w:val="0"/>
      <w:marBottom w:val="0"/>
      <w:divBdr>
        <w:top w:val="none" w:sz="0" w:space="0" w:color="auto"/>
        <w:left w:val="none" w:sz="0" w:space="0" w:color="auto"/>
        <w:bottom w:val="none" w:sz="0" w:space="0" w:color="auto"/>
        <w:right w:val="none" w:sz="0" w:space="0" w:color="auto"/>
      </w:divBdr>
    </w:div>
    <w:div w:id="1506893597">
      <w:bodyDiv w:val="1"/>
      <w:marLeft w:val="0"/>
      <w:marRight w:val="0"/>
      <w:marTop w:val="0"/>
      <w:marBottom w:val="0"/>
      <w:divBdr>
        <w:top w:val="none" w:sz="0" w:space="0" w:color="auto"/>
        <w:left w:val="none" w:sz="0" w:space="0" w:color="auto"/>
        <w:bottom w:val="none" w:sz="0" w:space="0" w:color="auto"/>
        <w:right w:val="none" w:sz="0" w:space="0" w:color="auto"/>
      </w:divBdr>
    </w:div>
    <w:div w:id="1543905382">
      <w:bodyDiv w:val="1"/>
      <w:marLeft w:val="0"/>
      <w:marRight w:val="0"/>
      <w:marTop w:val="0"/>
      <w:marBottom w:val="0"/>
      <w:divBdr>
        <w:top w:val="none" w:sz="0" w:space="0" w:color="auto"/>
        <w:left w:val="none" w:sz="0" w:space="0" w:color="auto"/>
        <w:bottom w:val="none" w:sz="0" w:space="0" w:color="auto"/>
        <w:right w:val="none" w:sz="0" w:space="0" w:color="auto"/>
      </w:divBdr>
    </w:div>
    <w:div w:id="1549995325">
      <w:bodyDiv w:val="1"/>
      <w:marLeft w:val="0"/>
      <w:marRight w:val="0"/>
      <w:marTop w:val="0"/>
      <w:marBottom w:val="0"/>
      <w:divBdr>
        <w:top w:val="none" w:sz="0" w:space="0" w:color="auto"/>
        <w:left w:val="none" w:sz="0" w:space="0" w:color="auto"/>
        <w:bottom w:val="none" w:sz="0" w:space="0" w:color="auto"/>
        <w:right w:val="none" w:sz="0" w:space="0" w:color="auto"/>
      </w:divBdr>
    </w:div>
    <w:div w:id="1617252825">
      <w:bodyDiv w:val="1"/>
      <w:marLeft w:val="0"/>
      <w:marRight w:val="0"/>
      <w:marTop w:val="0"/>
      <w:marBottom w:val="0"/>
      <w:divBdr>
        <w:top w:val="none" w:sz="0" w:space="0" w:color="auto"/>
        <w:left w:val="none" w:sz="0" w:space="0" w:color="auto"/>
        <w:bottom w:val="none" w:sz="0" w:space="0" w:color="auto"/>
        <w:right w:val="none" w:sz="0" w:space="0" w:color="auto"/>
      </w:divBdr>
    </w:div>
    <w:div w:id="1707681910">
      <w:bodyDiv w:val="1"/>
      <w:marLeft w:val="0"/>
      <w:marRight w:val="0"/>
      <w:marTop w:val="0"/>
      <w:marBottom w:val="0"/>
      <w:divBdr>
        <w:top w:val="none" w:sz="0" w:space="0" w:color="auto"/>
        <w:left w:val="none" w:sz="0" w:space="0" w:color="auto"/>
        <w:bottom w:val="none" w:sz="0" w:space="0" w:color="auto"/>
        <w:right w:val="none" w:sz="0" w:space="0" w:color="auto"/>
      </w:divBdr>
    </w:div>
    <w:div w:id="1736121828">
      <w:bodyDiv w:val="1"/>
      <w:marLeft w:val="0"/>
      <w:marRight w:val="0"/>
      <w:marTop w:val="0"/>
      <w:marBottom w:val="0"/>
      <w:divBdr>
        <w:top w:val="none" w:sz="0" w:space="0" w:color="auto"/>
        <w:left w:val="none" w:sz="0" w:space="0" w:color="auto"/>
        <w:bottom w:val="none" w:sz="0" w:space="0" w:color="auto"/>
        <w:right w:val="none" w:sz="0" w:space="0" w:color="auto"/>
      </w:divBdr>
    </w:div>
    <w:div w:id="1743335544">
      <w:bodyDiv w:val="1"/>
      <w:marLeft w:val="0"/>
      <w:marRight w:val="0"/>
      <w:marTop w:val="0"/>
      <w:marBottom w:val="0"/>
      <w:divBdr>
        <w:top w:val="none" w:sz="0" w:space="0" w:color="auto"/>
        <w:left w:val="none" w:sz="0" w:space="0" w:color="auto"/>
        <w:bottom w:val="none" w:sz="0" w:space="0" w:color="auto"/>
        <w:right w:val="none" w:sz="0" w:space="0" w:color="auto"/>
      </w:divBdr>
    </w:div>
    <w:div w:id="1809055918">
      <w:bodyDiv w:val="1"/>
      <w:marLeft w:val="0"/>
      <w:marRight w:val="0"/>
      <w:marTop w:val="0"/>
      <w:marBottom w:val="0"/>
      <w:divBdr>
        <w:top w:val="none" w:sz="0" w:space="0" w:color="auto"/>
        <w:left w:val="none" w:sz="0" w:space="0" w:color="auto"/>
        <w:bottom w:val="none" w:sz="0" w:space="0" w:color="auto"/>
        <w:right w:val="none" w:sz="0" w:space="0" w:color="auto"/>
      </w:divBdr>
    </w:div>
    <w:div w:id="1880824421">
      <w:bodyDiv w:val="1"/>
      <w:marLeft w:val="0"/>
      <w:marRight w:val="0"/>
      <w:marTop w:val="0"/>
      <w:marBottom w:val="0"/>
      <w:divBdr>
        <w:top w:val="none" w:sz="0" w:space="0" w:color="auto"/>
        <w:left w:val="none" w:sz="0" w:space="0" w:color="auto"/>
        <w:bottom w:val="none" w:sz="0" w:space="0" w:color="auto"/>
        <w:right w:val="none" w:sz="0" w:space="0" w:color="auto"/>
      </w:divBdr>
    </w:div>
    <w:div w:id="1894148777">
      <w:bodyDiv w:val="1"/>
      <w:marLeft w:val="0"/>
      <w:marRight w:val="0"/>
      <w:marTop w:val="0"/>
      <w:marBottom w:val="0"/>
      <w:divBdr>
        <w:top w:val="none" w:sz="0" w:space="0" w:color="auto"/>
        <w:left w:val="none" w:sz="0" w:space="0" w:color="auto"/>
        <w:bottom w:val="none" w:sz="0" w:space="0" w:color="auto"/>
        <w:right w:val="none" w:sz="0" w:space="0" w:color="auto"/>
      </w:divBdr>
    </w:div>
    <w:div w:id="1920213190">
      <w:bodyDiv w:val="1"/>
      <w:marLeft w:val="0"/>
      <w:marRight w:val="0"/>
      <w:marTop w:val="0"/>
      <w:marBottom w:val="0"/>
      <w:divBdr>
        <w:top w:val="none" w:sz="0" w:space="0" w:color="auto"/>
        <w:left w:val="none" w:sz="0" w:space="0" w:color="auto"/>
        <w:bottom w:val="none" w:sz="0" w:space="0" w:color="auto"/>
        <w:right w:val="none" w:sz="0" w:space="0" w:color="auto"/>
      </w:divBdr>
    </w:div>
    <w:div w:id="2011062015">
      <w:bodyDiv w:val="1"/>
      <w:marLeft w:val="0"/>
      <w:marRight w:val="0"/>
      <w:marTop w:val="0"/>
      <w:marBottom w:val="0"/>
      <w:divBdr>
        <w:top w:val="none" w:sz="0" w:space="0" w:color="auto"/>
        <w:left w:val="none" w:sz="0" w:space="0" w:color="auto"/>
        <w:bottom w:val="none" w:sz="0" w:space="0" w:color="auto"/>
        <w:right w:val="none" w:sz="0" w:space="0" w:color="auto"/>
      </w:divBdr>
      <w:divsChild>
        <w:div w:id="1925845248">
          <w:marLeft w:val="0"/>
          <w:marRight w:val="0"/>
          <w:marTop w:val="0"/>
          <w:marBottom w:val="0"/>
          <w:divBdr>
            <w:top w:val="none" w:sz="0" w:space="0" w:color="auto"/>
            <w:left w:val="none" w:sz="0" w:space="0" w:color="auto"/>
            <w:bottom w:val="none" w:sz="0" w:space="0" w:color="auto"/>
            <w:right w:val="none" w:sz="0" w:space="0" w:color="auto"/>
          </w:divBdr>
          <w:divsChild>
            <w:div w:id="5334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2360">
      <w:bodyDiv w:val="1"/>
      <w:marLeft w:val="0"/>
      <w:marRight w:val="0"/>
      <w:marTop w:val="0"/>
      <w:marBottom w:val="0"/>
      <w:divBdr>
        <w:top w:val="none" w:sz="0" w:space="0" w:color="auto"/>
        <w:left w:val="none" w:sz="0" w:space="0" w:color="auto"/>
        <w:bottom w:val="none" w:sz="0" w:space="0" w:color="auto"/>
        <w:right w:val="none" w:sz="0" w:space="0" w:color="auto"/>
      </w:divBdr>
    </w:div>
    <w:div w:id="2015112622">
      <w:bodyDiv w:val="1"/>
      <w:marLeft w:val="0"/>
      <w:marRight w:val="0"/>
      <w:marTop w:val="0"/>
      <w:marBottom w:val="0"/>
      <w:divBdr>
        <w:top w:val="none" w:sz="0" w:space="0" w:color="auto"/>
        <w:left w:val="none" w:sz="0" w:space="0" w:color="auto"/>
        <w:bottom w:val="none" w:sz="0" w:space="0" w:color="auto"/>
        <w:right w:val="none" w:sz="0" w:space="0" w:color="auto"/>
      </w:divBdr>
    </w:div>
    <w:div w:id="2028292099">
      <w:bodyDiv w:val="1"/>
      <w:marLeft w:val="0"/>
      <w:marRight w:val="0"/>
      <w:marTop w:val="0"/>
      <w:marBottom w:val="0"/>
      <w:divBdr>
        <w:top w:val="none" w:sz="0" w:space="0" w:color="auto"/>
        <w:left w:val="none" w:sz="0" w:space="0" w:color="auto"/>
        <w:bottom w:val="none" w:sz="0" w:space="0" w:color="auto"/>
        <w:right w:val="none" w:sz="0" w:space="0" w:color="auto"/>
      </w:divBdr>
    </w:div>
    <w:div w:id="2032997118">
      <w:bodyDiv w:val="1"/>
      <w:marLeft w:val="0"/>
      <w:marRight w:val="0"/>
      <w:marTop w:val="0"/>
      <w:marBottom w:val="0"/>
      <w:divBdr>
        <w:top w:val="none" w:sz="0" w:space="0" w:color="auto"/>
        <w:left w:val="none" w:sz="0" w:space="0" w:color="auto"/>
        <w:bottom w:val="none" w:sz="0" w:space="0" w:color="auto"/>
        <w:right w:val="none" w:sz="0" w:space="0" w:color="auto"/>
      </w:divBdr>
    </w:div>
    <w:div w:id="2035501730">
      <w:bodyDiv w:val="1"/>
      <w:marLeft w:val="0"/>
      <w:marRight w:val="0"/>
      <w:marTop w:val="0"/>
      <w:marBottom w:val="0"/>
      <w:divBdr>
        <w:top w:val="none" w:sz="0" w:space="0" w:color="auto"/>
        <w:left w:val="none" w:sz="0" w:space="0" w:color="auto"/>
        <w:bottom w:val="none" w:sz="0" w:space="0" w:color="auto"/>
        <w:right w:val="none" w:sz="0" w:space="0" w:color="auto"/>
      </w:divBdr>
    </w:div>
    <w:div w:id="2086879914">
      <w:bodyDiv w:val="1"/>
      <w:marLeft w:val="0"/>
      <w:marRight w:val="0"/>
      <w:marTop w:val="0"/>
      <w:marBottom w:val="0"/>
      <w:divBdr>
        <w:top w:val="none" w:sz="0" w:space="0" w:color="auto"/>
        <w:left w:val="none" w:sz="0" w:space="0" w:color="auto"/>
        <w:bottom w:val="none" w:sz="0" w:space="0" w:color="auto"/>
        <w:right w:val="none" w:sz="0" w:space="0" w:color="auto"/>
      </w:divBdr>
    </w:div>
    <w:div w:id="2089766740">
      <w:bodyDiv w:val="1"/>
      <w:marLeft w:val="0"/>
      <w:marRight w:val="0"/>
      <w:marTop w:val="0"/>
      <w:marBottom w:val="0"/>
      <w:divBdr>
        <w:top w:val="none" w:sz="0" w:space="0" w:color="auto"/>
        <w:left w:val="none" w:sz="0" w:space="0" w:color="auto"/>
        <w:bottom w:val="none" w:sz="0" w:space="0" w:color="auto"/>
        <w:right w:val="none" w:sz="0" w:space="0" w:color="auto"/>
      </w:divBdr>
    </w:div>
    <w:div w:id="21240298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youtu.be/WiBSanz0mAo?si=9w8aL69EDvm6V1Za" TargetMode="External"/><Relationship Id="rId1" Type="http://schemas.openxmlformats.org/officeDocument/2006/relationships/hyperlink" Target="https://youtu.be/WiBSanz0mAo?si=9w8aL69EDvm6V1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4a89e5-6bf3-45be-973d-31dedccce5a6">
      <Terms xmlns="http://schemas.microsoft.com/office/infopath/2007/PartnerControls"/>
    </lcf76f155ced4ddcb4097134ff3c332f>
    <TaxCatchAll xmlns="3e02667f-0271-471b-bd6e-11a2e16def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6E957-C400-4449-8505-D94D3DD795E5}">
  <ds:schemaRefs>
    <ds:schemaRef ds:uri="http://schemas.microsoft.com/office/2006/metadata/properties"/>
    <ds:schemaRef ds:uri="http://schemas.microsoft.com/office/infopath/2007/PartnerControls"/>
    <ds:schemaRef ds:uri="644a89e5-6bf3-45be-973d-31dedccce5a6"/>
    <ds:schemaRef ds:uri="3e02667f-0271-471b-bd6e-11a2e16def1d"/>
  </ds:schemaRefs>
</ds:datastoreItem>
</file>

<file path=customXml/itemProps2.xml><?xml version="1.0" encoding="utf-8"?>
<ds:datastoreItem xmlns:ds="http://schemas.openxmlformats.org/officeDocument/2006/customXml" ds:itemID="{ECBCCA7C-5690-48BB-A95D-FB072598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41258-8971-404A-828F-F53798D00C2E}">
  <ds:schemaRefs>
    <ds:schemaRef ds:uri="http://schemas.microsoft.com/sharepoint/v3/contenttype/forms"/>
  </ds:schemaRefs>
</ds:datastoreItem>
</file>

<file path=customXml/itemProps4.xml><?xml version="1.0" encoding="utf-8"?>
<ds:datastoreItem xmlns:ds="http://schemas.openxmlformats.org/officeDocument/2006/customXml" ds:itemID="{2A9E3182-2CEB-44D2-9C1B-B88AF7CAE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9936</Words>
  <Characters>56640</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2026-04-21T12:22:00Z</dcterms:created>
  <dcterms:modified xsi:type="dcterms:W3CDTF">2026-04-21T17:00:00Z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35309465,12ad4cf4,3c21eec0</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2025-09-04T17:22:16Z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e1a90a3e-c46d-4218-b0d0-54e1965a62c5</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MediaServiceImageTags">
    <vt:lpwstr/>
  </property>
  <property fmtid="{D5CDD505-2E9C-101B-9397-08002B2CF9AE}" pid="14" name="ContentTypeId">
    <vt:lpwstr>0x01010022D807DA5079DD4F8FC962D9402EEFD8</vt:lpwstr>
  </property>
  <property fmtid="{D5CDD505-2E9C-101B-9397-08002B2CF9AE}" pid="15" name="GrammarlyDocumentId">
    <vt:lpwstr>8186728c-6a2e-4a41-81eb-6e2958ed61e2</vt:lpwstr>
  </property>
</Properties>
</file>